
<file path=[Content_Types].xml><?xml version="1.0" encoding="utf-8"?>
<Types xmlns="http://schemas.openxmlformats.org/package/2006/content-types">
  <Default Extension="png" ContentType="image/png"/>
  <Default Extension="jpeg" ContentType="image/jpeg"/>
  <Default Extension="xls" ContentType="application/vnd.ms-excel"/>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D2" w:rsidRPr="00394C14" w:rsidRDefault="00FB2DB3" w:rsidP="00FB2DB3">
      <w:pPr>
        <w:jc w:val="center"/>
        <w:rPr>
          <w:rFonts w:ascii="Times New Roman" w:hAnsi="Times New Roman" w:cs="Times New Roman"/>
          <w:sz w:val="24"/>
          <w:szCs w:val="24"/>
        </w:rPr>
      </w:pPr>
      <w:bookmarkStart w:id="0" w:name="_GoBack"/>
      <w:bookmarkEnd w:id="0"/>
      <w:r>
        <w:rPr>
          <w:rFonts w:eastAsiaTheme="minorEastAsia"/>
          <w:noProof/>
        </w:rPr>
        <w:drawing>
          <wp:inline distT="0" distB="0" distL="0" distR="0">
            <wp:extent cx="2038350" cy="1181100"/>
            <wp:effectExtent l="0" t="0" r="0" b="0"/>
            <wp:docPr id="2" name="Picture 2" descr="Description: cid:image001.jpg@01D496B2.389BB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D496B2.389BB2A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8350" cy="1181100"/>
                    </a:xfrm>
                    <a:prstGeom prst="rect">
                      <a:avLst/>
                    </a:prstGeom>
                    <a:noFill/>
                    <a:ln>
                      <a:noFill/>
                    </a:ln>
                  </pic:spPr>
                </pic:pic>
              </a:graphicData>
            </a:graphic>
          </wp:inline>
        </w:drawing>
      </w:r>
    </w:p>
    <w:p w:rsidR="004D3D6C" w:rsidRPr="00394C14" w:rsidRDefault="004D3D6C" w:rsidP="00AE6DD2">
      <w:pPr>
        <w:rPr>
          <w:rFonts w:ascii="Times New Roman" w:hAnsi="Times New Roman" w:cs="Times New Roman"/>
          <w:sz w:val="24"/>
          <w:szCs w:val="24"/>
        </w:rPr>
      </w:pPr>
    </w:p>
    <w:p w:rsidR="004D3D6C" w:rsidRPr="00394C14" w:rsidRDefault="004D3D6C" w:rsidP="00AE6DD2">
      <w:pPr>
        <w:rPr>
          <w:rFonts w:ascii="Times New Roman" w:hAnsi="Times New Roman" w:cs="Times New Roman"/>
          <w:sz w:val="24"/>
          <w:szCs w:val="24"/>
        </w:rPr>
      </w:pPr>
    </w:p>
    <w:p w:rsidR="005559C1" w:rsidRDefault="005559C1" w:rsidP="005559C1">
      <w:pPr>
        <w:pStyle w:val="Title"/>
        <w:spacing w:after="0" w:line="276" w:lineRule="auto"/>
        <w:contextualSpacing w:val="0"/>
        <w:jc w:val="center"/>
        <w:rPr>
          <w:color w:val="538135" w:themeColor="accent6" w:themeShade="BF"/>
        </w:rPr>
      </w:pPr>
    </w:p>
    <w:p w:rsidR="005559C1" w:rsidRDefault="005559C1" w:rsidP="005559C1">
      <w:pPr>
        <w:pStyle w:val="Title"/>
        <w:spacing w:after="0" w:line="276" w:lineRule="auto"/>
        <w:contextualSpacing w:val="0"/>
        <w:jc w:val="center"/>
        <w:rPr>
          <w:color w:val="538135" w:themeColor="accent6" w:themeShade="BF"/>
        </w:rPr>
      </w:pPr>
    </w:p>
    <w:p w:rsidR="005559C1" w:rsidRDefault="005559C1" w:rsidP="005559C1">
      <w:pPr>
        <w:pStyle w:val="Title"/>
        <w:spacing w:after="0" w:line="276" w:lineRule="auto"/>
        <w:contextualSpacing w:val="0"/>
        <w:jc w:val="center"/>
        <w:rPr>
          <w:color w:val="538135" w:themeColor="accent6" w:themeShade="BF"/>
        </w:rPr>
      </w:pPr>
    </w:p>
    <w:p w:rsidR="005559C1" w:rsidRPr="00B41D7A" w:rsidRDefault="005559C1" w:rsidP="005559C1">
      <w:pPr>
        <w:pStyle w:val="Title"/>
        <w:spacing w:after="0" w:line="276" w:lineRule="auto"/>
        <w:contextualSpacing w:val="0"/>
        <w:jc w:val="center"/>
        <w:rPr>
          <w:b/>
          <w:color w:val="auto"/>
        </w:rPr>
      </w:pPr>
      <w:r w:rsidRPr="00B41D7A">
        <w:rPr>
          <w:b/>
          <w:color w:val="auto"/>
        </w:rPr>
        <w:t>Strategjia e Zhvillimit të Biznesit dhe Investimeve 2021-2027</w:t>
      </w:r>
      <w:r w:rsidRPr="00B41D7A">
        <w:rPr>
          <w:rFonts w:ascii="Times New Roman" w:hAnsi="Times New Roman"/>
          <w:b/>
          <w:bCs/>
          <w:color w:val="auto"/>
          <w:sz w:val="24"/>
          <w:szCs w:val="24"/>
        </w:rPr>
        <w:t xml:space="preserve"> </w:t>
      </w:r>
    </w:p>
    <w:p w:rsidR="005559C1" w:rsidRDefault="005559C1" w:rsidP="005559C1">
      <w:pPr>
        <w:pStyle w:val="Heading1"/>
        <w:spacing w:before="0" w:after="0" w:line="276" w:lineRule="auto"/>
        <w:rPr>
          <w:rStyle w:val="Emphasis"/>
          <w:i w:val="0"/>
          <w:smallCaps/>
          <w:color w:val="548DD4"/>
        </w:rPr>
      </w:pPr>
    </w:p>
    <w:p w:rsidR="005559C1" w:rsidRPr="00CE5EC9" w:rsidRDefault="005559C1" w:rsidP="005559C1">
      <w:pPr>
        <w:spacing w:line="276" w:lineRule="auto"/>
        <w:rPr>
          <w:i/>
          <w:color w:val="538135" w:themeColor="accent6" w:themeShade="BF"/>
        </w:rPr>
      </w:pPr>
      <w:r>
        <w:tab/>
      </w:r>
      <w:r>
        <w:tab/>
      </w:r>
      <w:r>
        <w:tab/>
      </w:r>
      <w:r>
        <w:tab/>
      </w:r>
      <w:r>
        <w:tab/>
      </w:r>
    </w:p>
    <w:p w:rsidR="005559C1" w:rsidRPr="00CE5EC9" w:rsidRDefault="005559C1" w:rsidP="005559C1">
      <w:pPr>
        <w:spacing w:line="276" w:lineRule="auto"/>
        <w:rPr>
          <w:color w:val="538135" w:themeColor="accent6" w:themeShade="BF"/>
        </w:rPr>
      </w:pPr>
    </w:p>
    <w:p w:rsidR="00760928" w:rsidRPr="00394C14" w:rsidRDefault="00760928" w:rsidP="00760928">
      <w:pPr>
        <w:rPr>
          <w:rFonts w:ascii="Times New Roman" w:hAnsi="Times New Roman" w:cs="Times New Roman"/>
          <w:sz w:val="24"/>
          <w:szCs w:val="24"/>
        </w:rPr>
      </w:pPr>
    </w:p>
    <w:p w:rsidR="00760928" w:rsidRPr="00394C14" w:rsidRDefault="00760928" w:rsidP="00760928">
      <w:pPr>
        <w:rPr>
          <w:rFonts w:ascii="Times New Roman" w:hAnsi="Times New Roman" w:cs="Times New Roman"/>
          <w:sz w:val="24"/>
          <w:szCs w:val="24"/>
        </w:rPr>
      </w:pPr>
    </w:p>
    <w:p w:rsidR="00760928" w:rsidRPr="00394C14" w:rsidRDefault="00760928" w:rsidP="00760928">
      <w:pPr>
        <w:rPr>
          <w:rFonts w:ascii="Times New Roman" w:hAnsi="Times New Roman" w:cs="Times New Roman"/>
          <w:sz w:val="24"/>
          <w:szCs w:val="24"/>
        </w:rPr>
      </w:pPr>
    </w:p>
    <w:p w:rsidR="00760928" w:rsidRPr="00394C14" w:rsidRDefault="00760928" w:rsidP="00760928">
      <w:pPr>
        <w:rPr>
          <w:rFonts w:ascii="Times New Roman" w:hAnsi="Times New Roman" w:cs="Times New Roman"/>
          <w:sz w:val="24"/>
          <w:szCs w:val="24"/>
        </w:rPr>
      </w:pPr>
    </w:p>
    <w:p w:rsidR="00760928" w:rsidRPr="00394C14" w:rsidRDefault="00760928" w:rsidP="00760928">
      <w:pPr>
        <w:rPr>
          <w:rFonts w:ascii="Times New Roman" w:hAnsi="Times New Roman" w:cs="Times New Roman"/>
          <w:sz w:val="24"/>
          <w:szCs w:val="24"/>
        </w:rPr>
      </w:pPr>
    </w:p>
    <w:p w:rsidR="00760928" w:rsidRPr="00394C14" w:rsidRDefault="00760928" w:rsidP="00760928">
      <w:pPr>
        <w:rPr>
          <w:rFonts w:ascii="Times New Roman" w:hAnsi="Times New Roman" w:cs="Times New Roman"/>
          <w:sz w:val="24"/>
          <w:szCs w:val="24"/>
        </w:rPr>
      </w:pPr>
    </w:p>
    <w:p w:rsidR="00760928" w:rsidRPr="00394C14" w:rsidRDefault="00760928" w:rsidP="00760928">
      <w:pPr>
        <w:rPr>
          <w:rFonts w:ascii="Times New Roman" w:hAnsi="Times New Roman" w:cs="Times New Roman"/>
          <w:sz w:val="24"/>
          <w:szCs w:val="24"/>
        </w:rPr>
      </w:pPr>
    </w:p>
    <w:p w:rsidR="00AA79A0" w:rsidRDefault="00AA79A0" w:rsidP="00760928">
      <w:pPr>
        <w:rPr>
          <w:rFonts w:ascii="Times New Roman" w:hAnsi="Times New Roman" w:cs="Times New Roman"/>
          <w:sz w:val="24"/>
          <w:szCs w:val="24"/>
        </w:rPr>
      </w:pPr>
    </w:p>
    <w:p w:rsidR="005559C1" w:rsidRDefault="005559C1" w:rsidP="00760928">
      <w:pPr>
        <w:rPr>
          <w:rFonts w:ascii="Times New Roman" w:hAnsi="Times New Roman" w:cs="Times New Roman"/>
          <w:sz w:val="24"/>
          <w:szCs w:val="24"/>
        </w:rPr>
      </w:pPr>
    </w:p>
    <w:p w:rsidR="005559C1" w:rsidRPr="00B41D7A" w:rsidRDefault="005559C1" w:rsidP="00760928">
      <w:pPr>
        <w:rPr>
          <w:rFonts w:ascii="Times New Roman" w:hAnsi="Times New Roman" w:cs="Times New Roman"/>
          <w:sz w:val="24"/>
          <w:szCs w:val="24"/>
        </w:rPr>
      </w:pPr>
    </w:p>
    <w:p w:rsidR="005559C1" w:rsidRPr="00B41D7A" w:rsidRDefault="00FC6917" w:rsidP="005559C1">
      <w:pPr>
        <w:spacing w:line="276" w:lineRule="auto"/>
        <w:jc w:val="center"/>
        <w:rPr>
          <w:b/>
        </w:rPr>
      </w:pPr>
      <w:r>
        <w:rPr>
          <w:b/>
        </w:rPr>
        <w:t>Tiranë</w:t>
      </w:r>
      <w:r w:rsidR="000E3001">
        <w:rPr>
          <w:b/>
        </w:rPr>
        <w:t xml:space="preserve">, </w:t>
      </w:r>
      <w:r w:rsidR="005559C1" w:rsidRPr="00B41D7A">
        <w:rPr>
          <w:b/>
        </w:rPr>
        <w:t>Maj 2021</w:t>
      </w:r>
    </w:p>
    <w:p w:rsidR="00901645" w:rsidRDefault="00901645">
      <w:pPr>
        <w:pStyle w:val="TOC1"/>
        <w:rPr>
          <w:smallCaps w:val="0"/>
        </w:rPr>
      </w:pPr>
      <w:bookmarkStart w:id="1" w:name="_Toc68774278"/>
      <w:bookmarkStart w:id="2" w:name="_Toc72418177"/>
      <w:bookmarkStart w:id="3" w:name="_Toc72430539"/>
      <w:bookmarkStart w:id="4" w:name="_Toc72430635"/>
      <w:bookmarkStart w:id="5" w:name="_Toc72431015"/>
      <w:r>
        <w:rPr>
          <w:smallCaps w:val="0"/>
        </w:rPr>
        <w:lastRenderedPageBreak/>
        <w:t>Përmbajtja</w:t>
      </w:r>
    </w:p>
    <w:p w:rsidR="00B70064" w:rsidRDefault="001633FB">
      <w:pPr>
        <w:pStyle w:val="TOC1"/>
        <w:rPr>
          <w:rFonts w:asciiTheme="minorHAnsi" w:eastAsiaTheme="minorEastAsia" w:hAnsiTheme="minorHAnsi" w:cstheme="minorBidi"/>
          <w:b w:val="0"/>
          <w:bCs w:val="0"/>
          <w:smallCaps w:val="0"/>
          <w:sz w:val="22"/>
          <w:szCs w:val="22"/>
          <w:lang w:val="en-US" w:eastAsia="en-US"/>
        </w:rPr>
      </w:pPr>
      <w:r>
        <w:rPr>
          <w:smallCaps w:val="0"/>
        </w:rPr>
        <w:fldChar w:fldCharType="begin"/>
      </w:r>
      <w:r w:rsidR="00C94909">
        <w:rPr>
          <w:smallCaps w:val="0"/>
        </w:rPr>
        <w:instrText xml:space="preserve"> TOC \o "1-6" \h \z \u </w:instrText>
      </w:r>
      <w:r>
        <w:rPr>
          <w:smallCaps w:val="0"/>
        </w:rPr>
        <w:fldChar w:fldCharType="separate"/>
      </w:r>
      <w:hyperlink w:anchor="_Toc72677724" w:history="1">
        <w:r w:rsidR="00B70064" w:rsidRPr="007936BE">
          <w:rPr>
            <w:rStyle w:val="Hyperlink"/>
          </w:rPr>
          <w:t>SHKURTIMET</w:t>
        </w:r>
        <w:r w:rsidR="00B70064">
          <w:rPr>
            <w:webHidden/>
          </w:rPr>
          <w:tab/>
        </w:r>
        <w:r w:rsidR="00B70064">
          <w:rPr>
            <w:webHidden/>
          </w:rPr>
          <w:fldChar w:fldCharType="begin"/>
        </w:r>
        <w:r w:rsidR="00B70064">
          <w:rPr>
            <w:webHidden/>
          </w:rPr>
          <w:instrText xml:space="preserve"> PAGEREF _Toc72677724 \h </w:instrText>
        </w:r>
        <w:r w:rsidR="00B70064">
          <w:rPr>
            <w:webHidden/>
          </w:rPr>
        </w:r>
        <w:r w:rsidR="00B70064">
          <w:rPr>
            <w:webHidden/>
          </w:rPr>
          <w:fldChar w:fldCharType="separate"/>
        </w:r>
        <w:r w:rsidR="0000011A">
          <w:rPr>
            <w:webHidden/>
          </w:rPr>
          <w:t>3</w:t>
        </w:r>
        <w:r w:rsidR="00B70064">
          <w:rPr>
            <w:webHidden/>
          </w:rPr>
          <w:fldChar w:fldCharType="end"/>
        </w:r>
      </w:hyperlink>
    </w:p>
    <w:p w:rsidR="00B70064" w:rsidRDefault="00F479CE">
      <w:pPr>
        <w:pStyle w:val="TOC1"/>
        <w:tabs>
          <w:tab w:val="left" w:pos="660"/>
        </w:tabs>
        <w:rPr>
          <w:rFonts w:asciiTheme="minorHAnsi" w:eastAsiaTheme="minorEastAsia" w:hAnsiTheme="minorHAnsi" w:cstheme="minorBidi"/>
          <w:b w:val="0"/>
          <w:bCs w:val="0"/>
          <w:smallCaps w:val="0"/>
          <w:sz w:val="22"/>
          <w:szCs w:val="22"/>
          <w:lang w:val="en-US" w:eastAsia="en-US"/>
        </w:rPr>
      </w:pPr>
      <w:hyperlink w:anchor="_Toc72677725" w:history="1">
        <w:r w:rsidR="00B70064" w:rsidRPr="007936BE">
          <w:rPr>
            <w:rStyle w:val="Hyperlink"/>
          </w:rPr>
          <w:t>I.</w:t>
        </w:r>
        <w:r w:rsidR="00B70064">
          <w:rPr>
            <w:rFonts w:asciiTheme="minorHAnsi" w:eastAsiaTheme="minorEastAsia" w:hAnsiTheme="minorHAnsi" w:cstheme="minorBidi"/>
            <w:b w:val="0"/>
            <w:bCs w:val="0"/>
            <w:smallCaps w:val="0"/>
            <w:sz w:val="22"/>
            <w:szCs w:val="22"/>
            <w:lang w:val="en-US" w:eastAsia="en-US"/>
          </w:rPr>
          <w:tab/>
        </w:r>
        <w:r w:rsidR="00B70064" w:rsidRPr="007936BE">
          <w:rPr>
            <w:rStyle w:val="Hyperlink"/>
          </w:rPr>
          <w:t>PJESA I: KONTEKSTI STRATEGJIK</w:t>
        </w:r>
        <w:r w:rsidR="00B70064">
          <w:rPr>
            <w:webHidden/>
          </w:rPr>
          <w:tab/>
        </w:r>
        <w:r w:rsidR="00B70064">
          <w:rPr>
            <w:webHidden/>
          </w:rPr>
          <w:fldChar w:fldCharType="begin"/>
        </w:r>
        <w:r w:rsidR="00B70064">
          <w:rPr>
            <w:webHidden/>
          </w:rPr>
          <w:instrText xml:space="preserve"> PAGEREF _Toc72677725 \h </w:instrText>
        </w:r>
        <w:r w:rsidR="00B70064">
          <w:rPr>
            <w:webHidden/>
          </w:rPr>
        </w:r>
        <w:r w:rsidR="00B70064">
          <w:rPr>
            <w:webHidden/>
          </w:rPr>
          <w:fldChar w:fldCharType="separate"/>
        </w:r>
        <w:r w:rsidR="0000011A">
          <w:rPr>
            <w:webHidden/>
          </w:rPr>
          <w:t>5</w:t>
        </w:r>
        <w:r w:rsidR="00B70064">
          <w:rPr>
            <w:webHidden/>
          </w:rPr>
          <w:fldChar w:fldCharType="end"/>
        </w:r>
      </w:hyperlink>
    </w:p>
    <w:p w:rsidR="00B70064" w:rsidRDefault="00F479CE">
      <w:pPr>
        <w:pStyle w:val="TOC2"/>
        <w:tabs>
          <w:tab w:val="left" w:pos="660"/>
          <w:tab w:val="right" w:leader="dot" w:pos="9350"/>
        </w:tabs>
        <w:rPr>
          <w:rFonts w:asciiTheme="minorHAnsi" w:eastAsiaTheme="minorEastAsia" w:hAnsiTheme="minorHAnsi" w:cstheme="minorBidi"/>
          <w:sz w:val="22"/>
          <w:szCs w:val="22"/>
          <w:lang w:val="en-US" w:eastAsia="en-US"/>
        </w:rPr>
      </w:pPr>
      <w:hyperlink w:anchor="_Toc72677726" w:history="1">
        <w:r w:rsidR="00B70064" w:rsidRPr="007936BE">
          <w:rPr>
            <w:rStyle w:val="Hyperlink"/>
          </w:rPr>
          <w:t>1.</w:t>
        </w:r>
        <w:r w:rsidR="00B70064">
          <w:rPr>
            <w:rFonts w:asciiTheme="minorHAnsi" w:eastAsiaTheme="minorEastAsia" w:hAnsiTheme="minorHAnsi" w:cstheme="minorBidi"/>
            <w:sz w:val="22"/>
            <w:szCs w:val="22"/>
            <w:lang w:val="en-US" w:eastAsia="en-US"/>
          </w:rPr>
          <w:tab/>
        </w:r>
        <w:r w:rsidR="00B70064" w:rsidRPr="007936BE">
          <w:rPr>
            <w:rStyle w:val="Hyperlink"/>
          </w:rPr>
          <w:t>Hyrja dhe qëllimi i dokumentit strategjik.</w:t>
        </w:r>
        <w:r w:rsidR="00B70064">
          <w:rPr>
            <w:webHidden/>
          </w:rPr>
          <w:tab/>
        </w:r>
        <w:r w:rsidR="00B70064">
          <w:rPr>
            <w:webHidden/>
          </w:rPr>
          <w:fldChar w:fldCharType="begin"/>
        </w:r>
        <w:r w:rsidR="00B70064">
          <w:rPr>
            <w:webHidden/>
          </w:rPr>
          <w:instrText xml:space="preserve"> PAGEREF _Toc72677726 \h </w:instrText>
        </w:r>
        <w:r w:rsidR="00B70064">
          <w:rPr>
            <w:webHidden/>
          </w:rPr>
        </w:r>
        <w:r w:rsidR="00B70064">
          <w:rPr>
            <w:webHidden/>
          </w:rPr>
          <w:fldChar w:fldCharType="separate"/>
        </w:r>
        <w:r w:rsidR="0000011A">
          <w:rPr>
            <w:webHidden/>
          </w:rPr>
          <w:t>5</w:t>
        </w:r>
        <w:r w:rsidR="00B70064">
          <w:rPr>
            <w:webHidden/>
          </w:rPr>
          <w:fldChar w:fldCharType="end"/>
        </w:r>
      </w:hyperlink>
    </w:p>
    <w:p w:rsidR="00B70064" w:rsidRDefault="00F479CE">
      <w:pPr>
        <w:pStyle w:val="TOC2"/>
        <w:tabs>
          <w:tab w:val="left" w:pos="660"/>
          <w:tab w:val="right" w:leader="dot" w:pos="9350"/>
        </w:tabs>
        <w:rPr>
          <w:rFonts w:asciiTheme="minorHAnsi" w:eastAsiaTheme="minorEastAsia" w:hAnsiTheme="minorHAnsi" w:cstheme="minorBidi"/>
          <w:sz w:val="22"/>
          <w:szCs w:val="22"/>
          <w:lang w:val="en-US" w:eastAsia="en-US"/>
        </w:rPr>
      </w:pPr>
      <w:hyperlink w:anchor="_Toc72677727" w:history="1">
        <w:r w:rsidR="00B70064" w:rsidRPr="007936BE">
          <w:rPr>
            <w:rStyle w:val="Hyperlink"/>
            <w:spacing w:val="-4"/>
          </w:rPr>
          <w:t>2.</w:t>
        </w:r>
        <w:r w:rsidR="00B70064">
          <w:rPr>
            <w:rFonts w:asciiTheme="minorHAnsi" w:eastAsiaTheme="minorEastAsia" w:hAnsiTheme="minorHAnsi" w:cstheme="minorBidi"/>
            <w:sz w:val="22"/>
            <w:szCs w:val="22"/>
            <w:lang w:val="en-US" w:eastAsia="en-US"/>
          </w:rPr>
          <w:tab/>
        </w:r>
        <w:r w:rsidR="00B70064" w:rsidRPr="007936BE">
          <w:rPr>
            <w:rStyle w:val="Hyperlink"/>
            <w:spacing w:val="-4"/>
          </w:rPr>
          <w:t>Kuadri ligjor dhe institucional në fuqi dhe lidhja me dokumentet strategjike</w:t>
        </w:r>
        <w:r w:rsidR="00B70064">
          <w:rPr>
            <w:webHidden/>
          </w:rPr>
          <w:tab/>
        </w:r>
        <w:r w:rsidR="00B70064">
          <w:rPr>
            <w:webHidden/>
          </w:rPr>
          <w:fldChar w:fldCharType="begin"/>
        </w:r>
        <w:r w:rsidR="00B70064">
          <w:rPr>
            <w:webHidden/>
          </w:rPr>
          <w:instrText xml:space="preserve"> PAGEREF _Toc72677727 \h </w:instrText>
        </w:r>
        <w:r w:rsidR="00B70064">
          <w:rPr>
            <w:webHidden/>
          </w:rPr>
        </w:r>
        <w:r w:rsidR="00B70064">
          <w:rPr>
            <w:webHidden/>
          </w:rPr>
          <w:fldChar w:fldCharType="separate"/>
        </w:r>
        <w:r w:rsidR="0000011A">
          <w:rPr>
            <w:webHidden/>
          </w:rPr>
          <w:t>7</w:t>
        </w:r>
        <w:r w:rsidR="00B70064">
          <w:rPr>
            <w:webHidden/>
          </w:rPr>
          <w:fldChar w:fldCharType="end"/>
        </w:r>
      </w:hyperlink>
    </w:p>
    <w:p w:rsidR="00B70064" w:rsidRDefault="00F479CE">
      <w:pPr>
        <w:pStyle w:val="TOC2"/>
        <w:tabs>
          <w:tab w:val="left" w:pos="660"/>
          <w:tab w:val="right" w:leader="dot" w:pos="9350"/>
        </w:tabs>
        <w:rPr>
          <w:rFonts w:asciiTheme="minorHAnsi" w:eastAsiaTheme="minorEastAsia" w:hAnsiTheme="minorHAnsi" w:cstheme="minorBidi"/>
          <w:sz w:val="22"/>
          <w:szCs w:val="22"/>
          <w:lang w:val="en-US" w:eastAsia="en-US"/>
        </w:rPr>
      </w:pPr>
      <w:hyperlink w:anchor="_Toc72677728" w:history="1">
        <w:r w:rsidR="00B70064" w:rsidRPr="007936BE">
          <w:rPr>
            <w:rStyle w:val="Hyperlink"/>
          </w:rPr>
          <w:t>3.</w:t>
        </w:r>
        <w:r w:rsidR="00B70064">
          <w:rPr>
            <w:rFonts w:asciiTheme="minorHAnsi" w:eastAsiaTheme="minorEastAsia" w:hAnsiTheme="minorHAnsi" w:cstheme="minorBidi"/>
            <w:sz w:val="22"/>
            <w:szCs w:val="22"/>
            <w:lang w:val="en-US" w:eastAsia="en-US"/>
          </w:rPr>
          <w:tab/>
        </w:r>
        <w:r w:rsidR="00B70064" w:rsidRPr="007936BE">
          <w:rPr>
            <w:rStyle w:val="Hyperlink"/>
          </w:rPr>
          <w:t>Arritjet, Analiza dhe Sfidat.</w:t>
        </w:r>
        <w:r w:rsidR="00B70064">
          <w:rPr>
            <w:webHidden/>
          </w:rPr>
          <w:tab/>
        </w:r>
        <w:r w:rsidR="00B70064">
          <w:rPr>
            <w:webHidden/>
          </w:rPr>
          <w:fldChar w:fldCharType="begin"/>
        </w:r>
        <w:r w:rsidR="00B70064">
          <w:rPr>
            <w:webHidden/>
          </w:rPr>
          <w:instrText xml:space="preserve"> PAGEREF _Toc72677728 \h </w:instrText>
        </w:r>
        <w:r w:rsidR="00B70064">
          <w:rPr>
            <w:webHidden/>
          </w:rPr>
        </w:r>
        <w:r w:rsidR="00B70064">
          <w:rPr>
            <w:webHidden/>
          </w:rPr>
          <w:fldChar w:fldCharType="separate"/>
        </w:r>
        <w:r w:rsidR="0000011A">
          <w:rPr>
            <w:webHidden/>
          </w:rPr>
          <w:t>12</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29" w:history="1">
        <w:r w:rsidR="00B70064" w:rsidRPr="007936BE">
          <w:rPr>
            <w:rStyle w:val="Hyperlink"/>
          </w:rPr>
          <w:t>Situata e përgjithshme ekonomike</w:t>
        </w:r>
        <w:r w:rsidR="00B70064">
          <w:rPr>
            <w:webHidden/>
          </w:rPr>
          <w:tab/>
        </w:r>
        <w:r w:rsidR="00B70064">
          <w:rPr>
            <w:webHidden/>
          </w:rPr>
          <w:fldChar w:fldCharType="begin"/>
        </w:r>
        <w:r w:rsidR="00B70064">
          <w:rPr>
            <w:webHidden/>
          </w:rPr>
          <w:instrText xml:space="preserve"> PAGEREF _Toc72677729 \h </w:instrText>
        </w:r>
        <w:r w:rsidR="00B70064">
          <w:rPr>
            <w:webHidden/>
          </w:rPr>
        </w:r>
        <w:r w:rsidR="00B70064">
          <w:rPr>
            <w:webHidden/>
          </w:rPr>
          <w:fldChar w:fldCharType="separate"/>
        </w:r>
        <w:r w:rsidR="0000011A">
          <w:rPr>
            <w:webHidden/>
          </w:rPr>
          <w:t>12</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0" w:history="1">
        <w:r w:rsidR="00B70064" w:rsidRPr="007936BE">
          <w:rPr>
            <w:rStyle w:val="Hyperlink"/>
          </w:rPr>
          <w:t>Struktura e ndërmarrjeve dhe sektorëve</w:t>
        </w:r>
        <w:r w:rsidR="00B70064">
          <w:rPr>
            <w:webHidden/>
          </w:rPr>
          <w:tab/>
        </w:r>
        <w:r w:rsidR="00B70064">
          <w:rPr>
            <w:webHidden/>
          </w:rPr>
          <w:fldChar w:fldCharType="begin"/>
        </w:r>
        <w:r w:rsidR="00B70064">
          <w:rPr>
            <w:webHidden/>
          </w:rPr>
          <w:instrText xml:space="preserve"> PAGEREF _Toc72677730 \h </w:instrText>
        </w:r>
        <w:r w:rsidR="00B70064">
          <w:rPr>
            <w:webHidden/>
          </w:rPr>
        </w:r>
        <w:r w:rsidR="00B70064">
          <w:rPr>
            <w:webHidden/>
          </w:rPr>
          <w:fldChar w:fldCharType="separate"/>
        </w:r>
        <w:r w:rsidR="0000011A">
          <w:rPr>
            <w:webHidden/>
          </w:rPr>
          <w:t>13</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1" w:history="1">
        <w:r w:rsidR="00B70064" w:rsidRPr="007936BE">
          <w:rPr>
            <w:rStyle w:val="Hyperlink"/>
          </w:rPr>
          <w:t>Klima e të bërit biznesit dhe mbështetja për NVM-të</w:t>
        </w:r>
        <w:r w:rsidR="00B70064">
          <w:rPr>
            <w:webHidden/>
          </w:rPr>
          <w:tab/>
        </w:r>
        <w:r w:rsidR="00B70064">
          <w:rPr>
            <w:webHidden/>
          </w:rPr>
          <w:fldChar w:fldCharType="begin"/>
        </w:r>
        <w:r w:rsidR="00B70064">
          <w:rPr>
            <w:webHidden/>
          </w:rPr>
          <w:instrText xml:space="preserve"> PAGEREF _Toc72677731 \h </w:instrText>
        </w:r>
        <w:r w:rsidR="00B70064">
          <w:rPr>
            <w:webHidden/>
          </w:rPr>
        </w:r>
        <w:r w:rsidR="00B70064">
          <w:rPr>
            <w:webHidden/>
          </w:rPr>
          <w:fldChar w:fldCharType="separate"/>
        </w:r>
        <w:r w:rsidR="0000011A">
          <w:rPr>
            <w:webHidden/>
          </w:rPr>
          <w:t>14</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2" w:history="1">
        <w:r w:rsidR="00B70064" w:rsidRPr="007936BE">
          <w:rPr>
            <w:rStyle w:val="Hyperlink"/>
          </w:rPr>
          <w:t>Tregu i punës dhe punësimi</w:t>
        </w:r>
        <w:r w:rsidR="00B70064">
          <w:rPr>
            <w:webHidden/>
          </w:rPr>
          <w:tab/>
        </w:r>
        <w:r w:rsidR="00B70064">
          <w:rPr>
            <w:webHidden/>
          </w:rPr>
          <w:fldChar w:fldCharType="begin"/>
        </w:r>
        <w:r w:rsidR="00B70064">
          <w:rPr>
            <w:webHidden/>
          </w:rPr>
          <w:instrText xml:space="preserve"> PAGEREF _Toc72677732 \h </w:instrText>
        </w:r>
        <w:r w:rsidR="00B70064">
          <w:rPr>
            <w:webHidden/>
          </w:rPr>
        </w:r>
        <w:r w:rsidR="00B70064">
          <w:rPr>
            <w:webHidden/>
          </w:rPr>
          <w:fldChar w:fldCharType="separate"/>
        </w:r>
        <w:r w:rsidR="0000011A">
          <w:rPr>
            <w:webHidden/>
          </w:rPr>
          <w:t>17</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3" w:history="1">
        <w:r w:rsidR="00B70064" w:rsidRPr="007936BE">
          <w:rPr>
            <w:rStyle w:val="Hyperlink"/>
          </w:rPr>
          <w:t>Arsimi, formimi dhe aftësitë</w:t>
        </w:r>
        <w:r w:rsidR="00B70064">
          <w:rPr>
            <w:webHidden/>
          </w:rPr>
          <w:tab/>
        </w:r>
        <w:r w:rsidR="00B70064">
          <w:rPr>
            <w:webHidden/>
          </w:rPr>
          <w:fldChar w:fldCharType="begin"/>
        </w:r>
        <w:r w:rsidR="00B70064">
          <w:rPr>
            <w:webHidden/>
          </w:rPr>
          <w:instrText xml:space="preserve"> PAGEREF _Toc72677733 \h </w:instrText>
        </w:r>
        <w:r w:rsidR="00B70064">
          <w:rPr>
            <w:webHidden/>
          </w:rPr>
        </w:r>
        <w:r w:rsidR="00B70064">
          <w:rPr>
            <w:webHidden/>
          </w:rPr>
          <w:fldChar w:fldCharType="separate"/>
        </w:r>
        <w:r w:rsidR="0000011A">
          <w:rPr>
            <w:webHidden/>
          </w:rPr>
          <w:t>19</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4" w:history="1">
        <w:r w:rsidR="00B70064" w:rsidRPr="007936BE">
          <w:rPr>
            <w:rStyle w:val="Hyperlink"/>
          </w:rPr>
          <w:t>Veprimtaria e startup-eve dhe inovacionit</w:t>
        </w:r>
        <w:r w:rsidR="00B70064">
          <w:rPr>
            <w:webHidden/>
          </w:rPr>
          <w:tab/>
        </w:r>
        <w:r w:rsidR="00B70064">
          <w:rPr>
            <w:webHidden/>
          </w:rPr>
          <w:fldChar w:fldCharType="begin"/>
        </w:r>
        <w:r w:rsidR="00B70064">
          <w:rPr>
            <w:webHidden/>
          </w:rPr>
          <w:instrText xml:space="preserve"> PAGEREF _Toc72677734 \h </w:instrText>
        </w:r>
        <w:r w:rsidR="00B70064">
          <w:rPr>
            <w:webHidden/>
          </w:rPr>
        </w:r>
        <w:r w:rsidR="00B70064">
          <w:rPr>
            <w:webHidden/>
          </w:rPr>
          <w:fldChar w:fldCharType="separate"/>
        </w:r>
        <w:r w:rsidR="0000011A">
          <w:rPr>
            <w:webHidden/>
          </w:rPr>
          <w:t>21</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5" w:history="1">
        <w:r w:rsidR="00B70064" w:rsidRPr="007936BE">
          <w:rPr>
            <w:rStyle w:val="Hyperlink"/>
          </w:rPr>
          <w:t>Tregtia</w:t>
        </w:r>
        <w:r w:rsidR="00B70064">
          <w:rPr>
            <w:webHidden/>
          </w:rPr>
          <w:tab/>
        </w:r>
        <w:r w:rsidR="00B70064">
          <w:rPr>
            <w:webHidden/>
          </w:rPr>
          <w:fldChar w:fldCharType="begin"/>
        </w:r>
        <w:r w:rsidR="00B70064">
          <w:rPr>
            <w:webHidden/>
          </w:rPr>
          <w:instrText xml:space="preserve"> PAGEREF _Toc72677735 \h </w:instrText>
        </w:r>
        <w:r w:rsidR="00B70064">
          <w:rPr>
            <w:webHidden/>
          </w:rPr>
        </w:r>
        <w:r w:rsidR="00B70064">
          <w:rPr>
            <w:webHidden/>
          </w:rPr>
          <w:fldChar w:fldCharType="separate"/>
        </w:r>
        <w:r w:rsidR="0000011A">
          <w:rPr>
            <w:webHidden/>
          </w:rPr>
          <w:t>24</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6" w:history="1">
        <w:r w:rsidR="00B70064" w:rsidRPr="007936BE">
          <w:rPr>
            <w:rStyle w:val="Hyperlink"/>
          </w:rPr>
          <w:t>Investimet e Huaja Direkte (IHD)</w:t>
        </w:r>
        <w:r w:rsidR="00B70064">
          <w:rPr>
            <w:webHidden/>
          </w:rPr>
          <w:tab/>
        </w:r>
        <w:r w:rsidR="00B70064">
          <w:rPr>
            <w:webHidden/>
          </w:rPr>
          <w:fldChar w:fldCharType="begin"/>
        </w:r>
        <w:r w:rsidR="00B70064">
          <w:rPr>
            <w:webHidden/>
          </w:rPr>
          <w:instrText xml:space="preserve"> PAGEREF _Toc72677736 \h </w:instrText>
        </w:r>
        <w:r w:rsidR="00B70064">
          <w:rPr>
            <w:webHidden/>
          </w:rPr>
        </w:r>
        <w:r w:rsidR="00B70064">
          <w:rPr>
            <w:webHidden/>
          </w:rPr>
          <w:fldChar w:fldCharType="separate"/>
        </w:r>
        <w:r w:rsidR="0000011A">
          <w:rPr>
            <w:webHidden/>
          </w:rPr>
          <w:t>26</w:t>
        </w:r>
        <w:r w:rsidR="00B70064">
          <w:rPr>
            <w:webHidden/>
          </w:rPr>
          <w:fldChar w:fldCharType="end"/>
        </w:r>
      </w:hyperlink>
    </w:p>
    <w:p w:rsidR="00B70064" w:rsidRDefault="00F479CE">
      <w:pPr>
        <w:pStyle w:val="TOC1"/>
        <w:tabs>
          <w:tab w:val="left" w:pos="660"/>
        </w:tabs>
        <w:rPr>
          <w:rFonts w:asciiTheme="minorHAnsi" w:eastAsiaTheme="minorEastAsia" w:hAnsiTheme="minorHAnsi" w:cstheme="minorBidi"/>
          <w:b w:val="0"/>
          <w:bCs w:val="0"/>
          <w:smallCaps w:val="0"/>
          <w:sz w:val="22"/>
          <w:szCs w:val="22"/>
          <w:lang w:val="en-US" w:eastAsia="en-US"/>
        </w:rPr>
      </w:pPr>
      <w:hyperlink w:anchor="_Toc72677737" w:history="1">
        <w:r w:rsidR="00B70064" w:rsidRPr="007936BE">
          <w:rPr>
            <w:rStyle w:val="Hyperlink"/>
          </w:rPr>
          <w:t>II.</w:t>
        </w:r>
        <w:r w:rsidR="00B70064">
          <w:rPr>
            <w:rFonts w:asciiTheme="minorHAnsi" w:eastAsiaTheme="minorEastAsia" w:hAnsiTheme="minorHAnsi" w:cstheme="minorBidi"/>
            <w:b w:val="0"/>
            <w:bCs w:val="0"/>
            <w:smallCaps w:val="0"/>
            <w:sz w:val="22"/>
            <w:szCs w:val="22"/>
            <w:lang w:val="en-US" w:eastAsia="en-US"/>
          </w:rPr>
          <w:tab/>
        </w:r>
        <w:r w:rsidR="00B70064" w:rsidRPr="007936BE">
          <w:rPr>
            <w:rStyle w:val="Hyperlink"/>
          </w:rPr>
          <w:t>PJESA II – QËLLIMI I POLITIKAVE, OBJEKTIVAT SPECIFIKË DHE MASAT PRIORITARE TË ZBATIMIT TË STRATEGJISË</w:t>
        </w:r>
        <w:r w:rsidR="00B70064">
          <w:rPr>
            <w:webHidden/>
          </w:rPr>
          <w:tab/>
        </w:r>
        <w:r w:rsidR="00B70064">
          <w:rPr>
            <w:webHidden/>
          </w:rPr>
          <w:fldChar w:fldCharType="begin"/>
        </w:r>
        <w:r w:rsidR="00B70064">
          <w:rPr>
            <w:webHidden/>
          </w:rPr>
          <w:instrText xml:space="preserve"> PAGEREF _Toc72677737 \h </w:instrText>
        </w:r>
        <w:r w:rsidR="00B70064">
          <w:rPr>
            <w:webHidden/>
          </w:rPr>
        </w:r>
        <w:r w:rsidR="00B70064">
          <w:rPr>
            <w:webHidden/>
          </w:rPr>
          <w:fldChar w:fldCharType="separate"/>
        </w:r>
        <w:r w:rsidR="0000011A">
          <w:rPr>
            <w:webHidden/>
          </w:rPr>
          <w:t>46</w:t>
        </w:r>
        <w:r w:rsidR="00B70064">
          <w:rPr>
            <w:webHidden/>
          </w:rPr>
          <w:fldChar w:fldCharType="end"/>
        </w:r>
      </w:hyperlink>
    </w:p>
    <w:p w:rsidR="00B70064" w:rsidRDefault="00F479CE">
      <w:pPr>
        <w:pStyle w:val="TOC2"/>
        <w:tabs>
          <w:tab w:val="right" w:leader="dot" w:pos="9350"/>
        </w:tabs>
        <w:rPr>
          <w:rFonts w:asciiTheme="minorHAnsi" w:eastAsiaTheme="minorEastAsia" w:hAnsiTheme="minorHAnsi" w:cstheme="minorBidi"/>
          <w:sz w:val="22"/>
          <w:szCs w:val="22"/>
          <w:lang w:val="en-US" w:eastAsia="en-US"/>
        </w:rPr>
      </w:pPr>
      <w:hyperlink w:anchor="_Toc72677738" w:history="1">
        <w:r w:rsidR="00B70064" w:rsidRPr="007936BE">
          <w:rPr>
            <w:rStyle w:val="Hyperlink"/>
            <w:b/>
          </w:rPr>
          <w:t>Politika  I</w:t>
        </w:r>
        <w:r w:rsidR="00B70064">
          <w:rPr>
            <w:webHidden/>
          </w:rPr>
          <w:tab/>
        </w:r>
        <w:r w:rsidR="00B70064">
          <w:rPr>
            <w:webHidden/>
          </w:rPr>
          <w:fldChar w:fldCharType="begin"/>
        </w:r>
        <w:r w:rsidR="00B70064">
          <w:rPr>
            <w:webHidden/>
          </w:rPr>
          <w:instrText xml:space="preserve"> PAGEREF _Toc72677738 \h </w:instrText>
        </w:r>
        <w:r w:rsidR="00B70064">
          <w:rPr>
            <w:webHidden/>
          </w:rPr>
        </w:r>
        <w:r w:rsidR="00B70064">
          <w:rPr>
            <w:webHidden/>
          </w:rPr>
          <w:fldChar w:fldCharType="separate"/>
        </w:r>
        <w:r w:rsidR="0000011A">
          <w:rPr>
            <w:webHidden/>
          </w:rPr>
          <w:t>47</w:t>
        </w:r>
        <w:r w:rsidR="00B70064">
          <w:rPr>
            <w:webHidden/>
          </w:rPr>
          <w:fldChar w:fldCharType="end"/>
        </w:r>
      </w:hyperlink>
    </w:p>
    <w:p w:rsidR="00B70064" w:rsidRDefault="00F479CE">
      <w:pPr>
        <w:pStyle w:val="TOC1"/>
        <w:tabs>
          <w:tab w:val="left" w:pos="660"/>
        </w:tabs>
        <w:rPr>
          <w:rFonts w:asciiTheme="minorHAnsi" w:eastAsiaTheme="minorEastAsia" w:hAnsiTheme="minorHAnsi" w:cstheme="minorBidi"/>
          <w:b w:val="0"/>
          <w:bCs w:val="0"/>
          <w:smallCaps w:val="0"/>
          <w:sz w:val="22"/>
          <w:szCs w:val="22"/>
          <w:lang w:val="en-US" w:eastAsia="en-US"/>
        </w:rPr>
      </w:pPr>
      <w:hyperlink w:anchor="_Toc72677739" w:history="1">
        <w:r w:rsidR="00B70064" w:rsidRPr="007936BE">
          <w:rPr>
            <w:rStyle w:val="Hyperlink"/>
          </w:rPr>
          <w:t>III.</w:t>
        </w:r>
        <w:r w:rsidR="00B70064">
          <w:rPr>
            <w:rFonts w:asciiTheme="minorHAnsi" w:eastAsiaTheme="minorEastAsia" w:hAnsiTheme="minorHAnsi" w:cstheme="minorBidi"/>
            <w:b w:val="0"/>
            <w:bCs w:val="0"/>
            <w:smallCaps w:val="0"/>
            <w:sz w:val="22"/>
            <w:szCs w:val="22"/>
            <w:lang w:val="en-US" w:eastAsia="en-US"/>
          </w:rPr>
          <w:tab/>
        </w:r>
        <w:r w:rsidR="00B70064" w:rsidRPr="007936BE">
          <w:rPr>
            <w:rStyle w:val="Hyperlink"/>
          </w:rPr>
          <w:t>PJESA III – ZBATIMI, PËRGJEGJËSIA E INSTITUCIONEVE, LLOGARIDHËNIA, RAPORTIMI DHE MONITORIMI</w:t>
        </w:r>
        <w:r w:rsidR="00B70064">
          <w:rPr>
            <w:webHidden/>
          </w:rPr>
          <w:tab/>
        </w:r>
        <w:r w:rsidR="00B70064">
          <w:rPr>
            <w:webHidden/>
          </w:rPr>
          <w:fldChar w:fldCharType="begin"/>
        </w:r>
        <w:r w:rsidR="00B70064">
          <w:rPr>
            <w:webHidden/>
          </w:rPr>
          <w:instrText xml:space="preserve"> PAGEREF _Toc72677739 \h </w:instrText>
        </w:r>
        <w:r w:rsidR="00B70064">
          <w:rPr>
            <w:webHidden/>
          </w:rPr>
        </w:r>
        <w:r w:rsidR="00B70064">
          <w:rPr>
            <w:webHidden/>
          </w:rPr>
          <w:fldChar w:fldCharType="separate"/>
        </w:r>
        <w:r w:rsidR="0000011A">
          <w:rPr>
            <w:webHidden/>
          </w:rPr>
          <w:t>55</w:t>
        </w:r>
        <w:r w:rsidR="00B70064">
          <w:rPr>
            <w:webHidden/>
          </w:rPr>
          <w:fldChar w:fldCharType="end"/>
        </w:r>
      </w:hyperlink>
    </w:p>
    <w:p w:rsidR="00B70064" w:rsidRDefault="00F479CE">
      <w:pPr>
        <w:pStyle w:val="TOC1"/>
        <w:tabs>
          <w:tab w:val="left" w:pos="660"/>
        </w:tabs>
        <w:rPr>
          <w:rFonts w:asciiTheme="minorHAnsi" w:eastAsiaTheme="minorEastAsia" w:hAnsiTheme="minorHAnsi" w:cstheme="minorBidi"/>
          <w:b w:val="0"/>
          <w:bCs w:val="0"/>
          <w:smallCaps w:val="0"/>
          <w:sz w:val="22"/>
          <w:szCs w:val="22"/>
          <w:lang w:val="en-US" w:eastAsia="en-US"/>
        </w:rPr>
      </w:pPr>
      <w:hyperlink w:anchor="_Toc72677740" w:history="1">
        <w:r w:rsidR="00B70064" w:rsidRPr="007936BE">
          <w:rPr>
            <w:rStyle w:val="Hyperlink"/>
          </w:rPr>
          <w:t>IV.</w:t>
        </w:r>
        <w:r w:rsidR="00B70064">
          <w:rPr>
            <w:rFonts w:asciiTheme="minorHAnsi" w:eastAsiaTheme="minorEastAsia" w:hAnsiTheme="minorHAnsi" w:cstheme="minorBidi"/>
            <w:b w:val="0"/>
            <w:bCs w:val="0"/>
            <w:smallCaps w:val="0"/>
            <w:sz w:val="22"/>
            <w:szCs w:val="22"/>
            <w:lang w:val="en-US" w:eastAsia="en-US"/>
          </w:rPr>
          <w:tab/>
        </w:r>
        <w:r w:rsidR="00B70064" w:rsidRPr="007936BE">
          <w:rPr>
            <w:rStyle w:val="Hyperlink"/>
          </w:rPr>
          <w:t>PJESA IV: ANALIZA BUXHETORE.</w:t>
        </w:r>
        <w:r w:rsidR="00B70064">
          <w:rPr>
            <w:webHidden/>
          </w:rPr>
          <w:tab/>
        </w:r>
        <w:r w:rsidR="00B70064">
          <w:rPr>
            <w:webHidden/>
          </w:rPr>
          <w:fldChar w:fldCharType="begin"/>
        </w:r>
        <w:r w:rsidR="00B70064">
          <w:rPr>
            <w:webHidden/>
          </w:rPr>
          <w:instrText xml:space="preserve"> PAGEREF _Toc72677740 \h </w:instrText>
        </w:r>
        <w:r w:rsidR="00B70064">
          <w:rPr>
            <w:webHidden/>
          </w:rPr>
        </w:r>
        <w:r w:rsidR="00B70064">
          <w:rPr>
            <w:webHidden/>
          </w:rPr>
          <w:fldChar w:fldCharType="separate"/>
        </w:r>
        <w:r w:rsidR="0000011A">
          <w:rPr>
            <w:webHidden/>
          </w:rPr>
          <w:t>57</w:t>
        </w:r>
        <w:r w:rsidR="00B70064">
          <w:rPr>
            <w:webHidden/>
          </w:rPr>
          <w:fldChar w:fldCharType="end"/>
        </w:r>
      </w:hyperlink>
    </w:p>
    <w:p w:rsidR="00B70064" w:rsidRDefault="00F479CE">
      <w:pPr>
        <w:pStyle w:val="TOC2"/>
        <w:tabs>
          <w:tab w:val="left" w:pos="880"/>
          <w:tab w:val="right" w:leader="dot" w:pos="9350"/>
        </w:tabs>
        <w:rPr>
          <w:rFonts w:asciiTheme="minorHAnsi" w:eastAsiaTheme="minorEastAsia" w:hAnsiTheme="minorHAnsi" w:cstheme="minorBidi"/>
          <w:sz w:val="22"/>
          <w:szCs w:val="22"/>
          <w:lang w:val="en-US" w:eastAsia="en-US"/>
        </w:rPr>
      </w:pPr>
      <w:hyperlink w:anchor="_Toc72677741" w:history="1">
        <w:r w:rsidR="00B70064" w:rsidRPr="007936BE">
          <w:rPr>
            <w:rStyle w:val="Hyperlink"/>
          </w:rPr>
          <w:t>1.1</w:t>
        </w:r>
        <w:r w:rsidR="00B70064">
          <w:rPr>
            <w:rFonts w:asciiTheme="minorHAnsi" w:eastAsiaTheme="minorEastAsia" w:hAnsiTheme="minorHAnsi" w:cstheme="minorBidi"/>
            <w:sz w:val="22"/>
            <w:szCs w:val="22"/>
            <w:lang w:val="en-US" w:eastAsia="en-US"/>
          </w:rPr>
          <w:tab/>
        </w:r>
        <w:r w:rsidR="00B70064" w:rsidRPr="007936BE">
          <w:rPr>
            <w:rStyle w:val="Hyperlink"/>
          </w:rPr>
          <w:t>Analiza e buxhetit për zbatimin e SZHBI 2021-2027</w:t>
        </w:r>
        <w:r w:rsidR="00B70064">
          <w:rPr>
            <w:webHidden/>
          </w:rPr>
          <w:tab/>
        </w:r>
        <w:r w:rsidR="00B70064">
          <w:rPr>
            <w:webHidden/>
          </w:rPr>
          <w:fldChar w:fldCharType="begin"/>
        </w:r>
        <w:r w:rsidR="00B70064">
          <w:rPr>
            <w:webHidden/>
          </w:rPr>
          <w:instrText xml:space="preserve"> PAGEREF _Toc72677741 \h </w:instrText>
        </w:r>
        <w:r w:rsidR="00B70064">
          <w:rPr>
            <w:webHidden/>
          </w:rPr>
        </w:r>
        <w:r w:rsidR="00B70064">
          <w:rPr>
            <w:webHidden/>
          </w:rPr>
          <w:fldChar w:fldCharType="separate"/>
        </w:r>
        <w:r w:rsidR="0000011A">
          <w:rPr>
            <w:webHidden/>
          </w:rPr>
          <w:t>57</w:t>
        </w:r>
        <w:r w:rsidR="00B70064">
          <w:rPr>
            <w:webHidden/>
          </w:rPr>
          <w:fldChar w:fldCharType="end"/>
        </w:r>
      </w:hyperlink>
    </w:p>
    <w:p w:rsidR="00B70064" w:rsidRDefault="00F479CE">
      <w:pPr>
        <w:pStyle w:val="TOC1"/>
        <w:rPr>
          <w:rFonts w:asciiTheme="minorHAnsi" w:eastAsiaTheme="minorEastAsia" w:hAnsiTheme="minorHAnsi" w:cstheme="minorBidi"/>
          <w:b w:val="0"/>
          <w:bCs w:val="0"/>
          <w:smallCaps w:val="0"/>
          <w:sz w:val="22"/>
          <w:szCs w:val="22"/>
          <w:lang w:val="en-US" w:eastAsia="en-US"/>
        </w:rPr>
      </w:pPr>
      <w:hyperlink w:anchor="_Toc72677742" w:history="1">
        <w:r w:rsidR="00B70064" w:rsidRPr="007936BE">
          <w:rPr>
            <w:rStyle w:val="Hyperlink"/>
          </w:rPr>
          <w:t>Aneksi 1: Formati i planit te veprimit i përmbledhur</w:t>
        </w:r>
        <w:r w:rsidR="00B70064">
          <w:rPr>
            <w:webHidden/>
          </w:rPr>
          <w:tab/>
        </w:r>
        <w:r w:rsidR="00B70064">
          <w:rPr>
            <w:webHidden/>
          </w:rPr>
          <w:fldChar w:fldCharType="begin"/>
        </w:r>
        <w:r w:rsidR="00B70064">
          <w:rPr>
            <w:webHidden/>
          </w:rPr>
          <w:instrText xml:space="preserve"> PAGEREF _Toc72677742 \h </w:instrText>
        </w:r>
        <w:r w:rsidR="00B70064">
          <w:rPr>
            <w:webHidden/>
          </w:rPr>
        </w:r>
        <w:r w:rsidR="00B70064">
          <w:rPr>
            <w:webHidden/>
          </w:rPr>
          <w:fldChar w:fldCharType="separate"/>
        </w:r>
        <w:r w:rsidR="0000011A">
          <w:rPr>
            <w:webHidden/>
          </w:rPr>
          <w:t>62</w:t>
        </w:r>
        <w:r w:rsidR="00B70064">
          <w:rPr>
            <w:webHidden/>
          </w:rPr>
          <w:fldChar w:fldCharType="end"/>
        </w:r>
      </w:hyperlink>
    </w:p>
    <w:p w:rsidR="00C94909" w:rsidRDefault="001633FB" w:rsidP="002E5F6E">
      <w:pPr>
        <w:pStyle w:val="Heading1"/>
        <w:spacing w:before="0" w:after="0" w:line="276" w:lineRule="auto"/>
        <w:ind w:left="0" w:firstLine="0"/>
        <w:jc w:val="both"/>
        <w:rPr>
          <w:rFonts w:ascii="Times New Roman" w:hAnsi="Times New Roman" w:cs="Times New Roman"/>
          <w:sz w:val="24"/>
          <w:szCs w:val="24"/>
        </w:rPr>
      </w:pPr>
      <w:r>
        <w:rPr>
          <w:rFonts w:ascii="Times New Roman" w:eastAsia="Calibri" w:hAnsi="Times New Roman" w:cs="Times New Roman"/>
          <w:smallCaps/>
          <w:noProof/>
          <w:kern w:val="0"/>
          <w:sz w:val="24"/>
          <w:szCs w:val="24"/>
          <w:lang w:eastAsia="sq-AL"/>
        </w:rPr>
        <w:fldChar w:fldCharType="end"/>
      </w: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C94909" w:rsidRDefault="00C94909" w:rsidP="002E5F6E">
      <w:pPr>
        <w:pStyle w:val="Heading1"/>
        <w:spacing w:before="0" w:after="0" w:line="276" w:lineRule="auto"/>
        <w:ind w:left="0" w:firstLine="0"/>
        <w:jc w:val="both"/>
        <w:rPr>
          <w:rFonts w:ascii="Times New Roman" w:hAnsi="Times New Roman" w:cs="Times New Roman"/>
          <w:sz w:val="24"/>
          <w:szCs w:val="24"/>
        </w:rPr>
      </w:pPr>
    </w:p>
    <w:p w:rsidR="00827305" w:rsidRPr="005C46D0" w:rsidRDefault="00827305" w:rsidP="002E5F6E">
      <w:pPr>
        <w:pStyle w:val="Heading1"/>
        <w:spacing w:before="0" w:after="0" w:line="276" w:lineRule="auto"/>
        <w:ind w:left="0" w:firstLine="0"/>
        <w:jc w:val="both"/>
        <w:rPr>
          <w:rFonts w:ascii="Times New Roman" w:hAnsi="Times New Roman" w:cs="Times New Roman"/>
          <w:sz w:val="24"/>
          <w:szCs w:val="24"/>
        </w:rPr>
      </w:pPr>
      <w:bookmarkStart w:id="6" w:name="_Toc72432191"/>
      <w:bookmarkStart w:id="7" w:name="_Toc72677724"/>
      <w:r w:rsidRPr="005C46D0">
        <w:rPr>
          <w:rFonts w:ascii="Times New Roman" w:hAnsi="Times New Roman" w:cs="Times New Roman"/>
          <w:sz w:val="24"/>
          <w:szCs w:val="24"/>
        </w:rPr>
        <w:lastRenderedPageBreak/>
        <w:t>SHKURTIMET</w:t>
      </w:r>
      <w:bookmarkEnd w:id="1"/>
      <w:bookmarkEnd w:id="2"/>
      <w:bookmarkEnd w:id="3"/>
      <w:bookmarkEnd w:id="4"/>
      <w:bookmarkEnd w:id="5"/>
      <w:bookmarkEnd w:id="6"/>
      <w:bookmarkEnd w:id="7"/>
    </w:p>
    <w:p w:rsidR="00827305" w:rsidRPr="00827305" w:rsidRDefault="00827305" w:rsidP="00827305">
      <w:pPr>
        <w:spacing w:line="276" w:lineRule="auto"/>
        <w:jc w:val="both"/>
        <w:rPr>
          <w:rStyle w:val="Emphasis"/>
          <w:rFonts w:ascii="Times New Roman" w:hAnsi="Times New Roman" w:cs="Times New Roman"/>
          <w:i w:val="0"/>
          <w:sz w:val="24"/>
          <w:szCs w:val="24"/>
        </w:rPr>
      </w:pPr>
    </w:p>
    <w:p w:rsidR="00436A4D" w:rsidRDefault="00436A4D" w:rsidP="0082730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SZHBI             </w:t>
      </w:r>
      <w:r w:rsidRPr="00394C14">
        <w:rPr>
          <w:rFonts w:ascii="Times New Roman" w:hAnsi="Times New Roman" w:cs="Times New Roman"/>
          <w:sz w:val="24"/>
          <w:szCs w:val="24"/>
        </w:rPr>
        <w:t xml:space="preserve">Strategjia e Zhvillimit të Biznesit dhe Investimeve </w:t>
      </w:r>
    </w:p>
    <w:p w:rsidR="00436DB2" w:rsidRDefault="00436DB2" w:rsidP="00827305">
      <w:pPr>
        <w:spacing w:line="276" w:lineRule="auto"/>
        <w:jc w:val="both"/>
        <w:rPr>
          <w:rFonts w:ascii="Times New Roman" w:hAnsi="Times New Roman" w:cs="Times New Roman"/>
          <w:sz w:val="24"/>
          <w:szCs w:val="24"/>
        </w:rPr>
      </w:pPr>
      <w:r>
        <w:rPr>
          <w:rFonts w:ascii="Times New Roman" w:hAnsi="Times New Roman" w:cs="Times New Roman"/>
          <w:sz w:val="24"/>
          <w:szCs w:val="24"/>
        </w:rPr>
        <w:t>ERP                 Programi i Reformave</w:t>
      </w:r>
      <w:r w:rsidRPr="00394C14">
        <w:rPr>
          <w:rFonts w:ascii="Times New Roman" w:hAnsi="Times New Roman" w:cs="Times New Roman"/>
          <w:sz w:val="24"/>
          <w:szCs w:val="24"/>
        </w:rPr>
        <w:t xml:space="preserve"> Ekonomike </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A</w:t>
      </w:r>
      <w:r>
        <w:rPr>
          <w:rStyle w:val="Emphasis"/>
          <w:rFonts w:ascii="Times New Roman" w:hAnsi="Times New Roman" w:cs="Times New Roman"/>
          <w:i w:val="0"/>
          <w:sz w:val="24"/>
          <w:szCs w:val="24"/>
        </w:rPr>
        <w:t xml:space="preserve">IDA   </w:t>
      </w:r>
      <w:r w:rsidRPr="00827305">
        <w:rPr>
          <w:rStyle w:val="Emphasis"/>
          <w:rFonts w:ascii="Times New Roman" w:hAnsi="Times New Roman" w:cs="Times New Roman"/>
          <w:i w:val="0"/>
          <w:sz w:val="24"/>
          <w:szCs w:val="24"/>
        </w:rPr>
        <w:tab/>
        <w:t xml:space="preserve">Agjensia </w:t>
      </w:r>
      <w:r>
        <w:rPr>
          <w:rStyle w:val="Emphasis"/>
          <w:rFonts w:ascii="Times New Roman" w:hAnsi="Times New Roman" w:cs="Times New Roman"/>
          <w:i w:val="0"/>
          <w:sz w:val="24"/>
          <w:szCs w:val="24"/>
        </w:rPr>
        <w:t>Shqiptare e Zhvillimit t</w:t>
      </w:r>
      <w:r w:rsidR="00C21872">
        <w:rPr>
          <w:rStyle w:val="Emphasis"/>
          <w:rFonts w:ascii="Times New Roman" w:hAnsi="Times New Roman" w:cs="Times New Roman"/>
          <w:i w:val="0"/>
          <w:sz w:val="24"/>
          <w:szCs w:val="24"/>
        </w:rPr>
        <w:t>ë</w:t>
      </w:r>
      <w:r>
        <w:rPr>
          <w:rStyle w:val="Emphasis"/>
          <w:rFonts w:ascii="Times New Roman" w:hAnsi="Times New Roman" w:cs="Times New Roman"/>
          <w:i w:val="0"/>
          <w:sz w:val="24"/>
          <w:szCs w:val="24"/>
        </w:rPr>
        <w:t xml:space="preserve"> Investimeve</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AKPA</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Agjensia Kombëtare për Punësim dhe Aftësim</w:t>
      </w:r>
    </w:p>
    <w:p w:rsidR="00827305" w:rsidRDefault="00827305" w:rsidP="00827305">
      <w:pPr>
        <w:spacing w:line="276"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AKKSHI</w:t>
      </w:r>
      <w:r>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Agjensia Kombëtare</w:t>
      </w:r>
      <w:r>
        <w:rPr>
          <w:rStyle w:val="Emphasis"/>
          <w:rFonts w:ascii="Times New Roman" w:hAnsi="Times New Roman" w:cs="Times New Roman"/>
          <w:i w:val="0"/>
          <w:sz w:val="24"/>
          <w:szCs w:val="24"/>
        </w:rPr>
        <w:t xml:space="preserve"> e Kërkimit Shkencor e</w:t>
      </w:r>
      <w:r w:rsidRPr="00827305">
        <w:rPr>
          <w:rStyle w:val="Emphasis"/>
          <w:rFonts w:ascii="Times New Roman" w:hAnsi="Times New Roman" w:cs="Times New Roman"/>
          <w:i w:val="0"/>
          <w:sz w:val="24"/>
          <w:szCs w:val="24"/>
        </w:rPr>
        <w:t xml:space="preserve"> Inovacionit </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AKSHI</w:t>
      </w:r>
      <w:r w:rsidRPr="00827305">
        <w:rPr>
          <w:rStyle w:val="Emphasis"/>
          <w:rFonts w:ascii="Times New Roman" w:hAnsi="Times New Roman" w:cs="Times New Roman"/>
          <w:i w:val="0"/>
          <w:sz w:val="24"/>
          <w:szCs w:val="24"/>
        </w:rPr>
        <w:tab/>
        <w:t>Agjensia Kombëtare e Shoqërisë së Informacionit</w:t>
      </w:r>
    </w:p>
    <w:p w:rsidR="00827305" w:rsidRPr="00827305" w:rsidRDefault="00827305" w:rsidP="00827305">
      <w:pPr>
        <w:spacing w:line="276" w:lineRule="auto"/>
        <w:jc w:val="both"/>
        <w:rPr>
          <w:rFonts w:ascii="Times New Roman" w:hAnsi="Times New Roman" w:cs="Times New Roman"/>
          <w:sz w:val="24"/>
          <w:szCs w:val="24"/>
        </w:rPr>
      </w:pPr>
      <w:r w:rsidRPr="00827305">
        <w:rPr>
          <w:rFonts w:ascii="Times New Roman" w:hAnsi="Times New Roman" w:cs="Times New Roman"/>
          <w:sz w:val="24"/>
          <w:szCs w:val="24"/>
        </w:rPr>
        <w:t>GNP</w:t>
      </w:r>
      <w:r w:rsidRPr="00827305">
        <w:rPr>
          <w:rFonts w:ascii="Times New Roman" w:hAnsi="Times New Roman" w:cs="Times New Roman"/>
          <w:sz w:val="24"/>
          <w:szCs w:val="24"/>
        </w:rPr>
        <w:tab/>
      </w:r>
      <w:r w:rsidRPr="00827305">
        <w:rPr>
          <w:rFonts w:ascii="Times New Roman" w:hAnsi="Times New Roman" w:cs="Times New Roman"/>
          <w:sz w:val="24"/>
          <w:szCs w:val="24"/>
        </w:rPr>
        <w:tab/>
        <w:t>Grupi Ndërinstitucional i Punës</w:t>
      </w:r>
    </w:p>
    <w:p w:rsid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MASR</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Ministria e Arsimit, Sportit dhe Rinisë</w:t>
      </w:r>
    </w:p>
    <w:p w:rsidR="00685AEB" w:rsidRPr="00827305" w:rsidRDefault="00685AEB" w:rsidP="00685AEB">
      <w:pPr>
        <w:tabs>
          <w:tab w:val="left" w:pos="1620"/>
        </w:tabs>
        <w:spacing w:line="276"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MEPJ              Ministria për Evropën dhe Punët e Jashtme</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MB</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Ministria e Brendshme</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MD</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Ministria e Drejtësisë</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MFE</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Ministria e Financave dhe Ekonomisë</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MSHMS</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lang w:val="de-DE"/>
        </w:rPr>
        <w:t xml:space="preserve">Ministria e Shëndetësisë </w:t>
      </w:r>
      <w:r w:rsidRPr="00827305">
        <w:rPr>
          <w:rStyle w:val="Emphasis"/>
          <w:rFonts w:ascii="Times New Roman" w:hAnsi="Times New Roman" w:cs="Times New Roman"/>
          <w:i w:val="0"/>
          <w:sz w:val="24"/>
          <w:szCs w:val="24"/>
        </w:rPr>
        <w:t xml:space="preserve">dhe Mbrojtjes Sociale  </w:t>
      </w:r>
    </w:p>
    <w:p w:rsidR="00827305" w:rsidRPr="00827305" w:rsidRDefault="00827305" w:rsidP="00827305">
      <w:pPr>
        <w:spacing w:line="276" w:lineRule="auto"/>
        <w:jc w:val="both"/>
        <w:rPr>
          <w:rStyle w:val="Emphasis"/>
          <w:rFonts w:ascii="Times New Roman" w:hAnsi="Times New Roman" w:cs="Times New Roman"/>
          <w:i w:val="0"/>
          <w:sz w:val="24"/>
          <w:szCs w:val="24"/>
          <w:lang w:val="de-DE"/>
        </w:rPr>
      </w:pPr>
      <w:r w:rsidRPr="00827305">
        <w:rPr>
          <w:rStyle w:val="Emphasis"/>
          <w:rFonts w:ascii="Times New Roman" w:hAnsi="Times New Roman" w:cs="Times New Roman"/>
          <w:i w:val="0"/>
          <w:sz w:val="24"/>
          <w:szCs w:val="24"/>
          <w:lang w:val="de-DE"/>
        </w:rPr>
        <w:t>MIE</w:t>
      </w:r>
      <w:r w:rsidRPr="00827305">
        <w:rPr>
          <w:rStyle w:val="Emphasis"/>
          <w:rFonts w:ascii="Times New Roman" w:hAnsi="Times New Roman" w:cs="Times New Roman"/>
          <w:i w:val="0"/>
          <w:sz w:val="24"/>
          <w:szCs w:val="24"/>
          <w:lang w:val="de-DE"/>
        </w:rPr>
        <w:tab/>
      </w:r>
      <w:r w:rsidRPr="00827305">
        <w:rPr>
          <w:rStyle w:val="Emphasis"/>
          <w:rFonts w:ascii="Times New Roman" w:hAnsi="Times New Roman" w:cs="Times New Roman"/>
          <w:i w:val="0"/>
          <w:sz w:val="24"/>
          <w:szCs w:val="24"/>
          <w:lang w:val="de-DE"/>
        </w:rPr>
        <w:tab/>
        <w:t>Ministria e Infrastrukturës dhe Energjisë</w:t>
      </w:r>
    </w:p>
    <w:p w:rsidR="00827305" w:rsidRPr="00827305" w:rsidRDefault="00827305" w:rsidP="00827305">
      <w:pPr>
        <w:spacing w:line="276" w:lineRule="auto"/>
        <w:jc w:val="both"/>
        <w:rPr>
          <w:rStyle w:val="Emphasis"/>
          <w:rFonts w:ascii="Times New Roman" w:hAnsi="Times New Roman" w:cs="Times New Roman"/>
          <w:i w:val="0"/>
          <w:sz w:val="24"/>
          <w:szCs w:val="24"/>
          <w:lang w:val="de-DE"/>
        </w:rPr>
      </w:pPr>
      <w:r w:rsidRPr="00827305">
        <w:rPr>
          <w:rStyle w:val="Emphasis"/>
          <w:rFonts w:ascii="Times New Roman" w:hAnsi="Times New Roman" w:cs="Times New Roman"/>
          <w:i w:val="0"/>
          <w:sz w:val="24"/>
          <w:szCs w:val="24"/>
          <w:lang w:val="de-DE"/>
        </w:rPr>
        <w:t>MTM</w:t>
      </w:r>
      <w:r w:rsidRPr="00827305">
        <w:rPr>
          <w:rStyle w:val="Emphasis"/>
          <w:rFonts w:ascii="Times New Roman" w:hAnsi="Times New Roman" w:cs="Times New Roman"/>
          <w:i w:val="0"/>
          <w:sz w:val="24"/>
          <w:szCs w:val="24"/>
          <w:lang w:val="de-DE"/>
        </w:rPr>
        <w:tab/>
      </w:r>
      <w:r w:rsidRPr="00827305">
        <w:rPr>
          <w:rStyle w:val="Emphasis"/>
          <w:rFonts w:ascii="Times New Roman" w:hAnsi="Times New Roman" w:cs="Times New Roman"/>
          <w:i w:val="0"/>
          <w:sz w:val="24"/>
          <w:szCs w:val="24"/>
          <w:lang w:val="de-DE"/>
        </w:rPr>
        <w:tab/>
        <w:t>Ministria e Turizmit dhe Mjedisit</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NJVV</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Njësi e Vetëqeverisjes Vendore</w:t>
      </w:r>
    </w:p>
    <w:p w:rsidR="00827305" w:rsidRP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OJF</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Organizatë Jo-Fitimprurëse</w:t>
      </w:r>
    </w:p>
    <w:p w:rsidR="00827305" w:rsidRPr="00827305" w:rsidRDefault="00827305" w:rsidP="00827305">
      <w:pPr>
        <w:spacing w:line="276" w:lineRule="auto"/>
        <w:jc w:val="both"/>
        <w:rPr>
          <w:rFonts w:ascii="Times New Roman" w:hAnsi="Times New Roman" w:cs="Times New Roman"/>
          <w:sz w:val="24"/>
          <w:szCs w:val="24"/>
        </w:rPr>
      </w:pPr>
      <w:r w:rsidRPr="00827305">
        <w:rPr>
          <w:rFonts w:ascii="Times New Roman" w:hAnsi="Times New Roman" w:cs="Times New Roman"/>
          <w:sz w:val="24"/>
          <w:szCs w:val="24"/>
        </w:rPr>
        <w:t>QFP</w:t>
      </w:r>
      <w:r w:rsidRPr="00827305">
        <w:rPr>
          <w:rFonts w:ascii="Times New Roman" w:hAnsi="Times New Roman" w:cs="Times New Roman"/>
          <w:sz w:val="24"/>
          <w:szCs w:val="24"/>
        </w:rPr>
        <w:tab/>
      </w:r>
      <w:r w:rsidRPr="00827305">
        <w:rPr>
          <w:rFonts w:ascii="Times New Roman" w:hAnsi="Times New Roman" w:cs="Times New Roman"/>
          <w:sz w:val="24"/>
          <w:szCs w:val="24"/>
        </w:rPr>
        <w:tab/>
        <w:t>Qendra e Formimit Profesional</w:t>
      </w:r>
    </w:p>
    <w:p w:rsidR="00827305" w:rsidRPr="00827305" w:rsidRDefault="00827305" w:rsidP="00827305">
      <w:pPr>
        <w:spacing w:line="276" w:lineRule="auto"/>
        <w:jc w:val="both"/>
        <w:rPr>
          <w:rFonts w:ascii="Times New Roman" w:hAnsi="Times New Roman" w:cs="Times New Roman"/>
          <w:sz w:val="24"/>
          <w:szCs w:val="24"/>
        </w:rPr>
      </w:pPr>
      <w:r w:rsidRPr="00827305">
        <w:rPr>
          <w:rFonts w:ascii="Times New Roman" w:hAnsi="Times New Roman" w:cs="Times New Roman"/>
          <w:sz w:val="24"/>
          <w:szCs w:val="24"/>
        </w:rPr>
        <w:t>RSH</w:t>
      </w:r>
      <w:r w:rsidRPr="00827305">
        <w:rPr>
          <w:rFonts w:ascii="Times New Roman" w:hAnsi="Times New Roman" w:cs="Times New Roman"/>
          <w:sz w:val="24"/>
          <w:szCs w:val="24"/>
        </w:rPr>
        <w:tab/>
      </w:r>
      <w:r w:rsidRPr="00827305">
        <w:rPr>
          <w:rFonts w:ascii="Times New Roman" w:hAnsi="Times New Roman" w:cs="Times New Roman"/>
          <w:sz w:val="24"/>
          <w:szCs w:val="24"/>
        </w:rPr>
        <w:tab/>
        <w:t>Republika e Shqipërisë</w:t>
      </w:r>
    </w:p>
    <w:p w:rsidR="00827305" w:rsidRDefault="00827305" w:rsidP="00827305">
      <w:pPr>
        <w:spacing w:line="276" w:lineRule="auto"/>
        <w:jc w:val="both"/>
        <w:rPr>
          <w:rStyle w:val="Emphasis"/>
          <w:rFonts w:ascii="Times New Roman" w:hAnsi="Times New Roman" w:cs="Times New Roman"/>
          <w:i w:val="0"/>
          <w:sz w:val="24"/>
          <w:szCs w:val="24"/>
        </w:rPr>
      </w:pPr>
      <w:r w:rsidRPr="00827305">
        <w:rPr>
          <w:rStyle w:val="Emphasis"/>
          <w:rFonts w:ascii="Times New Roman" w:hAnsi="Times New Roman" w:cs="Times New Roman"/>
          <w:i w:val="0"/>
          <w:sz w:val="24"/>
          <w:szCs w:val="24"/>
        </w:rPr>
        <w:t xml:space="preserve">VKM </w:t>
      </w:r>
      <w:r w:rsidRPr="00827305">
        <w:rPr>
          <w:rStyle w:val="Emphasis"/>
          <w:rFonts w:ascii="Times New Roman" w:hAnsi="Times New Roman" w:cs="Times New Roman"/>
          <w:i w:val="0"/>
          <w:sz w:val="24"/>
          <w:szCs w:val="24"/>
        </w:rPr>
        <w:tab/>
      </w:r>
      <w:r w:rsidRPr="00827305">
        <w:rPr>
          <w:rStyle w:val="Emphasis"/>
          <w:rFonts w:ascii="Times New Roman" w:hAnsi="Times New Roman" w:cs="Times New Roman"/>
          <w:i w:val="0"/>
          <w:sz w:val="24"/>
          <w:szCs w:val="24"/>
        </w:rPr>
        <w:tab/>
        <w:t>Vendim i Këshillit të Ministrave</w:t>
      </w:r>
    </w:p>
    <w:p w:rsidR="0036791E" w:rsidRDefault="0036791E" w:rsidP="00827305">
      <w:pPr>
        <w:spacing w:line="276" w:lineRule="auto"/>
        <w:jc w:val="both"/>
        <w:rPr>
          <w:rFonts w:ascii="Times New Roman" w:hAnsi="Times New Roman" w:cs="Times New Roman"/>
          <w:sz w:val="24"/>
          <w:szCs w:val="24"/>
        </w:rPr>
      </w:pPr>
      <w:r w:rsidRPr="00394C14">
        <w:rPr>
          <w:rFonts w:ascii="Times New Roman" w:hAnsi="Times New Roman" w:cs="Times New Roman"/>
          <w:sz w:val="24"/>
          <w:szCs w:val="24"/>
        </w:rPr>
        <w:t>TKP</w:t>
      </w:r>
      <w:r>
        <w:rPr>
          <w:rFonts w:ascii="Times New Roman" w:hAnsi="Times New Roman" w:cs="Times New Roman"/>
          <w:sz w:val="24"/>
          <w:szCs w:val="24"/>
        </w:rPr>
        <w:tab/>
      </w:r>
      <w:r>
        <w:rPr>
          <w:rFonts w:ascii="Times New Roman" w:hAnsi="Times New Roman" w:cs="Times New Roman"/>
          <w:sz w:val="24"/>
          <w:szCs w:val="24"/>
        </w:rPr>
        <w:tab/>
        <w:t>Treguesit kryesore t</w:t>
      </w:r>
      <w:r w:rsidR="00C21872">
        <w:rPr>
          <w:rFonts w:ascii="Times New Roman" w:hAnsi="Times New Roman" w:cs="Times New Roman"/>
          <w:sz w:val="24"/>
          <w:szCs w:val="24"/>
        </w:rPr>
        <w:t>ë</w:t>
      </w:r>
      <w:r>
        <w:rPr>
          <w:rFonts w:ascii="Times New Roman" w:hAnsi="Times New Roman" w:cs="Times New Roman"/>
          <w:sz w:val="24"/>
          <w:szCs w:val="24"/>
        </w:rPr>
        <w:t xml:space="preserve"> Performanc</w:t>
      </w:r>
      <w:r w:rsidR="00C21872">
        <w:rPr>
          <w:rFonts w:ascii="Times New Roman" w:hAnsi="Times New Roman" w:cs="Times New Roman"/>
          <w:sz w:val="24"/>
          <w:szCs w:val="24"/>
        </w:rPr>
        <w:t>ë</w:t>
      </w:r>
      <w:r>
        <w:rPr>
          <w:rFonts w:ascii="Times New Roman" w:hAnsi="Times New Roman" w:cs="Times New Roman"/>
          <w:sz w:val="24"/>
          <w:szCs w:val="24"/>
        </w:rPr>
        <w:t>s</w:t>
      </w:r>
    </w:p>
    <w:p w:rsidR="00FE1C0C" w:rsidRPr="00827305" w:rsidRDefault="00FE1C0C" w:rsidP="00827305">
      <w:pPr>
        <w:spacing w:line="276" w:lineRule="auto"/>
        <w:jc w:val="both"/>
        <w:rPr>
          <w:rStyle w:val="Emphasis"/>
          <w:rFonts w:ascii="Times New Roman" w:hAnsi="Times New Roman" w:cs="Times New Roman"/>
          <w:i w:val="0"/>
          <w:sz w:val="24"/>
          <w:szCs w:val="24"/>
        </w:rPr>
      </w:pPr>
    </w:p>
    <w:p w:rsidR="00827305" w:rsidRDefault="00827305"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sdt>
      <w:sdtPr>
        <w:rPr>
          <w:rFonts w:ascii="Arial" w:hAnsi="Arial"/>
          <w:i/>
          <w:iCs/>
          <w:color w:val="auto"/>
          <w:sz w:val="20"/>
          <w:szCs w:val="20"/>
          <w:lang w:val="sq-AL" w:eastAsia="de-DE"/>
        </w:rPr>
        <w:id w:val="850830251"/>
        <w:docPartObj>
          <w:docPartGallery w:val="Table of Contents"/>
          <w:docPartUnique/>
        </w:docPartObj>
      </w:sdtPr>
      <w:sdtEndPr/>
      <w:sdtContent>
        <w:p w:rsidR="00657958" w:rsidRPr="006F18E3" w:rsidRDefault="00657958" w:rsidP="00641416">
          <w:pPr>
            <w:pStyle w:val="TOCHeading"/>
            <w:spacing w:before="0"/>
            <w:rPr>
              <w:rFonts w:ascii="Times New Roman" w:hAnsi="Times New Roman"/>
              <w:sz w:val="22"/>
              <w:szCs w:val="24"/>
            </w:rPr>
          </w:pPr>
          <w:r w:rsidRPr="00DD29C1">
            <w:rPr>
              <w:rFonts w:ascii="Times New Roman" w:hAnsi="Times New Roman"/>
              <w:color w:val="auto"/>
              <w:sz w:val="22"/>
              <w:szCs w:val="24"/>
            </w:rPr>
            <w:t>P</w:t>
          </w:r>
          <w:r w:rsidR="006F18E3" w:rsidRPr="00DD29C1">
            <w:rPr>
              <w:rFonts w:ascii="Times New Roman" w:hAnsi="Times New Roman"/>
              <w:color w:val="auto"/>
              <w:sz w:val="22"/>
              <w:szCs w:val="24"/>
            </w:rPr>
            <w:t>ë</w:t>
          </w:r>
          <w:r w:rsidRPr="00DD29C1">
            <w:rPr>
              <w:rFonts w:ascii="Times New Roman" w:hAnsi="Times New Roman"/>
              <w:color w:val="auto"/>
              <w:sz w:val="22"/>
              <w:szCs w:val="24"/>
            </w:rPr>
            <w:t>rmbajtja e tabelave dhe grafik</w:t>
          </w:r>
          <w:r w:rsidR="006F18E3" w:rsidRPr="00DD29C1">
            <w:rPr>
              <w:rFonts w:ascii="Times New Roman" w:hAnsi="Times New Roman"/>
              <w:color w:val="auto"/>
              <w:sz w:val="22"/>
              <w:szCs w:val="24"/>
            </w:rPr>
            <w:t>ë</w:t>
          </w:r>
          <w:r w:rsidRPr="00DD29C1">
            <w:rPr>
              <w:rFonts w:ascii="Times New Roman" w:hAnsi="Times New Roman"/>
              <w:color w:val="auto"/>
              <w:sz w:val="22"/>
              <w:szCs w:val="24"/>
            </w:rPr>
            <w:t>ve</w:t>
          </w:r>
        </w:p>
        <w:p w:rsidR="009D2600" w:rsidRPr="006F18E3" w:rsidRDefault="009D2600" w:rsidP="00EB19D9">
          <w:pPr>
            <w:rPr>
              <w:rFonts w:ascii="Times New Roman" w:hAnsi="Times New Roman" w:cs="Times New Roman"/>
              <w:szCs w:val="24"/>
            </w:rPr>
          </w:pPr>
        </w:p>
        <w:p w:rsidR="00EB19D9" w:rsidRPr="006F18E3" w:rsidRDefault="009D2600" w:rsidP="00EB19D9">
          <w:pPr>
            <w:rPr>
              <w:rFonts w:ascii="Times New Roman" w:hAnsi="Times New Roman" w:cs="Times New Roman"/>
              <w:szCs w:val="24"/>
            </w:rPr>
          </w:pPr>
          <w:r w:rsidRPr="006F18E3">
            <w:rPr>
              <w:rFonts w:ascii="Times New Roman" w:hAnsi="Times New Roman" w:cs="Times New Roman"/>
              <w:szCs w:val="24"/>
            </w:rPr>
            <w:t>TABELA</w:t>
          </w:r>
        </w:p>
        <w:p w:rsidR="00657958" w:rsidRPr="006F18E3" w:rsidRDefault="00657958" w:rsidP="00641416">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Tabela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Table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1</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Rritja e PBB-së reale (ndryshimi vjetor në %)</w:t>
          </w:r>
          <w:r w:rsidRPr="006F18E3">
            <w:rPr>
              <w:rFonts w:ascii="Times New Roman" w:hAnsi="Times New Roman"/>
              <w:sz w:val="22"/>
              <w:szCs w:val="24"/>
            </w:rPr>
            <w:ptab w:relativeTo="margin" w:alignment="right" w:leader="dot"/>
          </w:r>
          <w:r w:rsidRPr="006F18E3">
            <w:rPr>
              <w:rFonts w:ascii="Times New Roman" w:hAnsi="Times New Roman"/>
              <w:sz w:val="22"/>
              <w:szCs w:val="24"/>
            </w:rPr>
            <w:t>13</w:t>
          </w:r>
        </w:p>
        <w:p w:rsidR="0008680E" w:rsidRPr="006F18E3" w:rsidRDefault="00657958" w:rsidP="00641416">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Tabela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Table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2</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Treguesit sipas grupit të madhësisë së ndërmarrjeve 2018 </w:t>
          </w:r>
          <w:r w:rsidRPr="006F18E3">
            <w:rPr>
              <w:rFonts w:ascii="Times New Roman" w:hAnsi="Times New Roman"/>
              <w:sz w:val="22"/>
              <w:szCs w:val="24"/>
            </w:rPr>
            <w:ptab w:relativeTo="margin" w:alignment="right" w:leader="dot"/>
          </w:r>
          <w:r w:rsidRPr="006F18E3">
            <w:rPr>
              <w:rFonts w:ascii="Times New Roman" w:hAnsi="Times New Roman"/>
              <w:sz w:val="22"/>
              <w:szCs w:val="24"/>
            </w:rPr>
            <w:t>13</w:t>
          </w:r>
        </w:p>
        <w:p w:rsidR="0008680E" w:rsidRPr="006F18E3" w:rsidRDefault="0008680E" w:rsidP="00641416">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Tabela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Table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3</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Vlera e shtuar sipas aktivitetit ekonomik 2018 </w:t>
          </w:r>
          <w:r w:rsidRPr="006F18E3">
            <w:rPr>
              <w:rFonts w:ascii="Times New Roman" w:hAnsi="Times New Roman"/>
              <w:sz w:val="22"/>
              <w:szCs w:val="24"/>
            </w:rPr>
            <w:ptab w:relativeTo="margin" w:alignment="right" w:leader="dot"/>
          </w:r>
          <w:r w:rsidRPr="006F18E3">
            <w:rPr>
              <w:rFonts w:ascii="Times New Roman" w:hAnsi="Times New Roman"/>
              <w:sz w:val="22"/>
              <w:szCs w:val="24"/>
            </w:rPr>
            <w:t>14</w:t>
          </w:r>
        </w:p>
        <w:p w:rsidR="0008680E" w:rsidRPr="006F18E3" w:rsidRDefault="0008680E" w:rsidP="00641416">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Tabela 4 Pikët dhe renditja në raportin Lehtësia e të Bërit Biznes </w:t>
          </w:r>
          <w:r w:rsidRPr="006F18E3">
            <w:rPr>
              <w:rFonts w:ascii="Times New Roman" w:hAnsi="Times New Roman"/>
              <w:sz w:val="22"/>
              <w:szCs w:val="24"/>
            </w:rPr>
            <w:ptab w:relativeTo="margin" w:alignment="right" w:leader="dot"/>
          </w:r>
          <w:r w:rsidRPr="006F18E3">
            <w:rPr>
              <w:rFonts w:ascii="Times New Roman" w:hAnsi="Times New Roman"/>
              <w:sz w:val="22"/>
              <w:szCs w:val="24"/>
            </w:rPr>
            <w:t>14</w:t>
          </w:r>
        </w:p>
        <w:p w:rsidR="0008680E" w:rsidRPr="006F18E3" w:rsidRDefault="0008680E" w:rsidP="00EB19D9">
          <w:pPr>
            <w:pStyle w:val="Caption"/>
            <w:spacing w:line="240" w:lineRule="auto"/>
            <w:ind w:left="709" w:hanging="709"/>
            <w:rPr>
              <w:rFonts w:ascii="Times New Roman" w:hAnsi="Times New Roman"/>
              <w:sz w:val="22"/>
              <w:szCs w:val="24"/>
            </w:rPr>
          </w:pPr>
          <w:r w:rsidRPr="006F18E3">
            <w:rPr>
              <w:rFonts w:ascii="Times New Roman" w:hAnsi="Times New Roman"/>
              <w:sz w:val="22"/>
              <w:szCs w:val="24"/>
            </w:rPr>
            <w:t>Tabela 5 Shërbimet e mbështetjes së biznesit për NVM-të (vlerësimi i Indeksit të Politikave për NVM-të 2019)</w:t>
          </w:r>
          <w:r w:rsidRPr="006F18E3">
            <w:rPr>
              <w:rFonts w:ascii="Times New Roman" w:hAnsi="Times New Roman"/>
              <w:sz w:val="22"/>
              <w:szCs w:val="24"/>
            </w:rPr>
            <w:ptab w:relativeTo="margin" w:alignment="right" w:leader="dot"/>
          </w:r>
          <w:r w:rsidRPr="006F18E3">
            <w:rPr>
              <w:rFonts w:ascii="Times New Roman" w:hAnsi="Times New Roman"/>
              <w:sz w:val="22"/>
              <w:szCs w:val="24"/>
            </w:rPr>
            <w:t>16</w:t>
          </w:r>
        </w:p>
        <w:p w:rsidR="0008680E" w:rsidRPr="006F18E3" w:rsidRDefault="0008680E" w:rsidP="00EB19D9">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 xml:space="preserve">Tabela 6 </w:t>
          </w:r>
          <w:r w:rsidR="00EB19D9" w:rsidRPr="006F18E3">
            <w:rPr>
              <w:rFonts w:ascii="Times New Roman" w:hAnsi="Times New Roman"/>
              <w:sz w:val="22"/>
              <w:szCs w:val="24"/>
            </w:rPr>
            <w:t>Produktiviteti si PBB për person të punësuar</w:t>
          </w:r>
          <w:r w:rsidR="00EB19D9" w:rsidRPr="006F18E3">
            <w:rPr>
              <w:rFonts w:ascii="Times New Roman" w:hAnsi="Times New Roman"/>
              <w:sz w:val="22"/>
              <w:szCs w:val="24"/>
            </w:rPr>
            <w:cr/>
            <w:t xml:space="preserve">në vitin 2017, PPP konstante në $) </w:t>
          </w:r>
          <w:r w:rsidRPr="006F18E3">
            <w:rPr>
              <w:rFonts w:ascii="Times New Roman" w:hAnsi="Times New Roman"/>
              <w:sz w:val="22"/>
              <w:szCs w:val="24"/>
            </w:rPr>
            <w:t xml:space="preserve">Vlera e shtuar sipas aktivitetit ekonomik 2018 </w:t>
          </w:r>
          <w:r w:rsidRPr="006F18E3">
            <w:rPr>
              <w:rFonts w:ascii="Times New Roman" w:hAnsi="Times New Roman"/>
              <w:sz w:val="22"/>
              <w:szCs w:val="24"/>
            </w:rPr>
            <w:ptab w:relativeTo="margin" w:alignment="right" w:leader="dot"/>
          </w:r>
          <w:r w:rsidR="00E837A6" w:rsidRPr="006F18E3">
            <w:rPr>
              <w:rFonts w:ascii="Times New Roman" w:hAnsi="Times New Roman"/>
              <w:sz w:val="22"/>
              <w:szCs w:val="24"/>
            </w:rPr>
            <w:t>20</w:t>
          </w:r>
        </w:p>
        <w:p w:rsidR="0008680E" w:rsidRPr="006F18E3" w:rsidRDefault="0008680E" w:rsidP="00313C98">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 xml:space="preserve">Tabela 7 </w:t>
          </w:r>
          <w:r w:rsidR="00313C98" w:rsidRPr="006F18E3">
            <w:rPr>
              <w:rFonts w:ascii="Times New Roman" w:hAnsi="Times New Roman"/>
              <w:sz w:val="22"/>
              <w:szCs w:val="24"/>
            </w:rPr>
            <w:t>Aftësitë sipërmarrëse (Rezultati i Indeksit të Politikave për NVM-të 2019)</w:t>
          </w:r>
          <w:r w:rsidRPr="006F18E3">
            <w:rPr>
              <w:rFonts w:ascii="Times New Roman" w:hAnsi="Times New Roman"/>
              <w:sz w:val="22"/>
              <w:szCs w:val="24"/>
            </w:rPr>
            <w:ptab w:relativeTo="margin" w:alignment="right" w:leader="dot"/>
          </w:r>
          <w:r w:rsidR="00313C98" w:rsidRPr="006F18E3">
            <w:rPr>
              <w:rFonts w:ascii="Times New Roman" w:hAnsi="Times New Roman"/>
              <w:sz w:val="22"/>
              <w:szCs w:val="24"/>
            </w:rPr>
            <w:t>21</w:t>
          </w:r>
        </w:p>
        <w:p w:rsidR="00313C98" w:rsidRPr="006F18E3" w:rsidRDefault="00313C98" w:rsidP="00313C98">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Tabela 8 Pjesë nga Indeksi i Konkurrueshmërisë Globale 2019 - Shqipëria Aftësitë sipërmarrëse (Rezultati i Indeksit të Politikave për NVM-të 2019)</w:t>
          </w:r>
          <w:r w:rsidRPr="006F18E3">
            <w:rPr>
              <w:rFonts w:ascii="Times New Roman" w:hAnsi="Times New Roman"/>
              <w:sz w:val="22"/>
              <w:szCs w:val="24"/>
            </w:rPr>
            <w:ptab w:relativeTo="margin" w:alignment="right" w:leader="dot"/>
          </w:r>
          <w:r w:rsidRPr="006F18E3">
            <w:rPr>
              <w:rFonts w:ascii="Times New Roman" w:hAnsi="Times New Roman"/>
              <w:sz w:val="22"/>
              <w:szCs w:val="24"/>
            </w:rPr>
            <w:t>22</w:t>
          </w:r>
        </w:p>
        <w:p w:rsidR="00905962" w:rsidRPr="006F18E3" w:rsidRDefault="00905962" w:rsidP="00905962">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Tabela 9 Eksportet sipas produkteve 2020</w:t>
          </w:r>
          <w:r w:rsidRPr="006F18E3">
            <w:rPr>
              <w:rFonts w:ascii="Times New Roman" w:hAnsi="Times New Roman"/>
              <w:sz w:val="22"/>
              <w:szCs w:val="24"/>
            </w:rPr>
            <w:ptab w:relativeTo="margin" w:alignment="right" w:leader="dot"/>
          </w:r>
          <w:r w:rsidRPr="006F18E3">
            <w:rPr>
              <w:rFonts w:ascii="Times New Roman" w:hAnsi="Times New Roman"/>
              <w:sz w:val="22"/>
              <w:szCs w:val="24"/>
            </w:rPr>
            <w:t>26</w:t>
          </w:r>
        </w:p>
        <w:p w:rsidR="009D2600" w:rsidRPr="006F18E3" w:rsidRDefault="009D2600" w:rsidP="009D2600">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Tabela 10 IHD sipas vendit të origjinës (tremujori i tretë)</w:t>
          </w:r>
          <w:r w:rsidRPr="006F18E3">
            <w:rPr>
              <w:rFonts w:ascii="Times New Roman" w:hAnsi="Times New Roman"/>
              <w:sz w:val="22"/>
              <w:szCs w:val="24"/>
            </w:rPr>
            <w:ptab w:relativeTo="margin" w:alignment="right" w:leader="dot"/>
          </w:r>
          <w:r w:rsidRPr="006F18E3">
            <w:rPr>
              <w:rFonts w:ascii="Times New Roman" w:hAnsi="Times New Roman"/>
              <w:sz w:val="22"/>
              <w:szCs w:val="24"/>
            </w:rPr>
            <w:t>28</w:t>
          </w:r>
        </w:p>
        <w:p w:rsidR="00313C98" w:rsidRPr="006F18E3" w:rsidRDefault="00B63B1A" w:rsidP="009D2600">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 xml:space="preserve">Tabela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Table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4</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Masat në fushën e ndërhyrjes “Tërheqja e investimeve dhe ndërkombëtarizimi”</w:t>
          </w:r>
          <w:r w:rsidRPr="006F18E3">
            <w:rPr>
              <w:rFonts w:ascii="Times New Roman" w:hAnsi="Times New Roman"/>
              <w:sz w:val="22"/>
              <w:szCs w:val="24"/>
            </w:rPr>
            <w:ptab w:relativeTo="margin" w:alignment="right" w:leader="dot"/>
          </w:r>
          <w:r w:rsidRPr="006F18E3">
            <w:rPr>
              <w:rFonts w:ascii="Times New Roman" w:hAnsi="Times New Roman"/>
              <w:sz w:val="22"/>
              <w:szCs w:val="24"/>
            </w:rPr>
            <w:t>40</w:t>
          </w:r>
        </w:p>
        <w:p w:rsidR="00B63B1A" w:rsidRPr="006F18E3" w:rsidRDefault="00B63B1A" w:rsidP="00B63B1A">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Tabela12 Panoramë e veprimeve prioritare në fushën e ndërhyrjes “Zhvillimi i NVM-ve, sipërmarrja dhe inovacioni”</w:t>
          </w:r>
          <w:r w:rsidRPr="006F18E3">
            <w:rPr>
              <w:rFonts w:ascii="Times New Roman" w:hAnsi="Times New Roman"/>
              <w:sz w:val="22"/>
              <w:szCs w:val="24"/>
            </w:rPr>
            <w:ptab w:relativeTo="margin" w:alignment="right" w:leader="dot"/>
          </w:r>
          <w:r w:rsidRPr="006F18E3">
            <w:rPr>
              <w:rFonts w:ascii="Times New Roman" w:hAnsi="Times New Roman"/>
              <w:sz w:val="22"/>
              <w:szCs w:val="24"/>
            </w:rPr>
            <w:t>43</w:t>
          </w:r>
        </w:p>
        <w:p w:rsidR="00B63B1A" w:rsidRPr="006F18E3" w:rsidRDefault="00B63B1A" w:rsidP="00B63B1A">
          <w:pPr>
            <w:pStyle w:val="Caption"/>
            <w:spacing w:line="240" w:lineRule="auto"/>
            <w:ind w:left="709" w:hanging="709"/>
            <w:jc w:val="both"/>
            <w:rPr>
              <w:rFonts w:ascii="Times New Roman" w:hAnsi="Times New Roman"/>
              <w:sz w:val="22"/>
              <w:szCs w:val="24"/>
            </w:rPr>
          </w:pPr>
          <w:r w:rsidRPr="006F18E3">
            <w:rPr>
              <w:rFonts w:ascii="Times New Roman" w:hAnsi="Times New Roman"/>
              <w:sz w:val="22"/>
              <w:szCs w:val="24"/>
            </w:rPr>
            <w:t>Tabela13 Panoramë e veprimeve prioritare në fushën e ndërhyrjes “Zhvillimi i Kapitalit Njerëzor”</w:t>
          </w:r>
          <w:r w:rsidRPr="006F18E3">
            <w:rPr>
              <w:rFonts w:ascii="Times New Roman" w:hAnsi="Times New Roman"/>
              <w:sz w:val="22"/>
              <w:szCs w:val="24"/>
            </w:rPr>
            <w:ptab w:relativeTo="margin" w:alignment="right" w:leader="dot"/>
          </w:r>
          <w:r w:rsidRPr="006F18E3">
            <w:rPr>
              <w:rFonts w:ascii="Times New Roman" w:hAnsi="Times New Roman"/>
              <w:sz w:val="22"/>
              <w:szCs w:val="24"/>
            </w:rPr>
            <w:t>46</w:t>
          </w:r>
        </w:p>
        <w:p w:rsidR="006F18E3" w:rsidRPr="006F18E3" w:rsidRDefault="006F18E3" w:rsidP="00DE4D60">
          <w:pPr>
            <w:pStyle w:val="Caption"/>
            <w:spacing w:after="0" w:line="276" w:lineRule="auto"/>
            <w:rPr>
              <w:rFonts w:ascii="Times New Roman" w:hAnsi="Times New Roman"/>
              <w:sz w:val="22"/>
              <w:szCs w:val="24"/>
            </w:rPr>
          </w:pPr>
        </w:p>
        <w:p w:rsidR="00EB19D9" w:rsidRPr="006F18E3" w:rsidRDefault="009D2600" w:rsidP="006F18E3">
          <w:pPr>
            <w:rPr>
              <w:rFonts w:ascii="Times New Roman" w:hAnsi="Times New Roman" w:cs="Times New Roman"/>
              <w:szCs w:val="24"/>
            </w:rPr>
          </w:pPr>
          <w:r w:rsidRPr="006F18E3">
            <w:rPr>
              <w:rFonts w:ascii="Times New Roman" w:hAnsi="Times New Roman" w:cs="Times New Roman"/>
              <w:szCs w:val="24"/>
            </w:rPr>
            <w:t>GRAFIK</w:t>
          </w:r>
          <w:r w:rsidR="006F18E3" w:rsidRPr="006F18E3">
            <w:rPr>
              <w:rFonts w:ascii="Times New Roman" w:hAnsi="Times New Roman" w:cs="Times New Roman"/>
              <w:szCs w:val="24"/>
            </w:rPr>
            <w:t>Ë</w:t>
          </w:r>
        </w:p>
        <w:p w:rsidR="0008680E" w:rsidRPr="006F18E3" w:rsidRDefault="0008680E" w:rsidP="00DE4D60">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Grafiku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Figure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1</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Pengesat në mjedisin e biznesit (10 më të rëndësishmet) </w:t>
          </w:r>
          <w:r w:rsidRPr="006F18E3">
            <w:rPr>
              <w:rFonts w:ascii="Times New Roman" w:hAnsi="Times New Roman"/>
              <w:sz w:val="22"/>
              <w:szCs w:val="24"/>
            </w:rPr>
            <w:ptab w:relativeTo="margin" w:alignment="right" w:leader="dot"/>
          </w:r>
          <w:r w:rsidRPr="006F18E3">
            <w:rPr>
              <w:rFonts w:ascii="Times New Roman" w:hAnsi="Times New Roman"/>
              <w:sz w:val="22"/>
              <w:szCs w:val="24"/>
            </w:rPr>
            <w:t>15</w:t>
          </w:r>
        </w:p>
        <w:p w:rsidR="00641416" w:rsidRPr="006F18E3" w:rsidRDefault="0008680E" w:rsidP="00641416">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Grafiku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Figure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2</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Shkalla e papunësisë (%)</w:t>
          </w:r>
          <w:r w:rsidRPr="006F18E3">
            <w:rPr>
              <w:rFonts w:ascii="Times New Roman" w:hAnsi="Times New Roman"/>
              <w:sz w:val="22"/>
              <w:szCs w:val="24"/>
            </w:rPr>
            <w:ptab w:relativeTo="margin" w:alignment="right" w:leader="dot"/>
          </w:r>
          <w:r w:rsidRPr="006F18E3">
            <w:rPr>
              <w:rFonts w:ascii="Times New Roman" w:hAnsi="Times New Roman"/>
              <w:sz w:val="22"/>
              <w:szCs w:val="24"/>
            </w:rPr>
            <w:t>18</w:t>
          </w:r>
        </w:p>
        <w:p w:rsidR="0008680E" w:rsidRPr="006F18E3" w:rsidRDefault="00641416" w:rsidP="00641416">
          <w:pPr>
            <w:pStyle w:val="Caption"/>
            <w:spacing w:after="0" w:line="276" w:lineRule="auto"/>
            <w:rPr>
              <w:rFonts w:ascii="Times New Roman" w:hAnsi="Times New Roman"/>
              <w:sz w:val="22"/>
              <w:szCs w:val="24"/>
            </w:rPr>
          </w:pPr>
          <w:r w:rsidRPr="006F18E3">
            <w:rPr>
              <w:rFonts w:ascii="Times New Roman" w:hAnsi="Times New Roman"/>
              <w:sz w:val="22"/>
              <w:szCs w:val="24"/>
            </w:rPr>
            <w:t xml:space="preserve">Grafiku </w:t>
          </w:r>
          <w:r w:rsidR="001633FB" w:rsidRPr="006F18E3">
            <w:rPr>
              <w:rFonts w:ascii="Times New Roman" w:hAnsi="Times New Roman"/>
              <w:sz w:val="22"/>
              <w:szCs w:val="24"/>
            </w:rPr>
            <w:fldChar w:fldCharType="begin"/>
          </w:r>
          <w:r w:rsidRPr="006F18E3">
            <w:rPr>
              <w:rFonts w:ascii="Times New Roman" w:hAnsi="Times New Roman"/>
              <w:sz w:val="22"/>
              <w:szCs w:val="24"/>
            </w:rPr>
            <w:instrText xml:space="preserve"> SEQ Figure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3</w:t>
          </w:r>
          <w:r w:rsidR="001633FB" w:rsidRPr="006F18E3">
            <w:rPr>
              <w:rFonts w:ascii="Times New Roman" w:hAnsi="Times New Roman"/>
              <w:sz w:val="22"/>
              <w:szCs w:val="24"/>
            </w:rPr>
            <w:fldChar w:fldCharType="end"/>
          </w:r>
          <w:r w:rsidRPr="006F18E3">
            <w:rPr>
              <w:rFonts w:ascii="Times New Roman" w:hAnsi="Times New Roman"/>
              <w:sz w:val="22"/>
              <w:szCs w:val="24"/>
            </w:rPr>
            <w:t xml:space="preserve"> Përqindja (%) e punësimeve në profesione që kër</w:t>
          </w:r>
          <w:r w:rsidR="006F18E3" w:rsidRPr="006F18E3">
            <w:rPr>
              <w:rFonts w:ascii="Times New Roman" w:hAnsi="Times New Roman"/>
              <w:sz w:val="22"/>
              <w:szCs w:val="24"/>
            </w:rPr>
            <w:t>kojnë njohuri të thelluara 2018</w:t>
          </w:r>
          <w:r w:rsidR="0008680E" w:rsidRPr="006F18E3">
            <w:rPr>
              <w:rFonts w:ascii="Times New Roman" w:hAnsi="Times New Roman"/>
              <w:sz w:val="22"/>
              <w:szCs w:val="24"/>
            </w:rPr>
            <w:ptab w:relativeTo="margin" w:alignment="right" w:leader="dot"/>
          </w:r>
          <w:r w:rsidR="0008680E" w:rsidRPr="006F18E3">
            <w:rPr>
              <w:rFonts w:ascii="Times New Roman" w:hAnsi="Times New Roman"/>
              <w:sz w:val="22"/>
              <w:szCs w:val="24"/>
            </w:rPr>
            <w:t>1</w:t>
          </w:r>
          <w:r w:rsidRPr="006F18E3">
            <w:rPr>
              <w:rFonts w:ascii="Times New Roman" w:hAnsi="Times New Roman"/>
              <w:sz w:val="22"/>
              <w:szCs w:val="24"/>
            </w:rPr>
            <w:t>9</w:t>
          </w:r>
        </w:p>
        <w:p w:rsidR="00657958" w:rsidRPr="0008680E" w:rsidRDefault="0026126F" w:rsidP="00641416">
          <w:pPr>
            <w:pStyle w:val="Caption"/>
            <w:spacing w:after="0" w:line="276" w:lineRule="auto"/>
          </w:pPr>
          <w:r w:rsidRPr="006F18E3">
            <w:rPr>
              <w:rFonts w:ascii="Times New Roman" w:hAnsi="Times New Roman"/>
              <w:sz w:val="22"/>
              <w:szCs w:val="24"/>
            </w:rPr>
            <w:t xml:space="preserve">Grafiku </w:t>
          </w:r>
          <w:r w:rsidR="001633FB" w:rsidRPr="006F18E3">
            <w:rPr>
              <w:rFonts w:ascii="Times New Roman" w:hAnsi="Times New Roman"/>
              <w:sz w:val="22"/>
              <w:szCs w:val="24"/>
            </w:rPr>
            <w:fldChar w:fldCharType="begin"/>
          </w:r>
          <w:r w:rsidR="00DE4D60" w:rsidRPr="006F18E3">
            <w:rPr>
              <w:rFonts w:ascii="Times New Roman" w:hAnsi="Times New Roman"/>
              <w:sz w:val="22"/>
              <w:szCs w:val="24"/>
            </w:rPr>
            <w:instrText xml:space="preserve"> SEQ Figure \* ARABIC </w:instrText>
          </w:r>
          <w:r w:rsidR="001633FB" w:rsidRPr="006F18E3">
            <w:rPr>
              <w:rFonts w:ascii="Times New Roman" w:hAnsi="Times New Roman"/>
              <w:sz w:val="22"/>
              <w:szCs w:val="24"/>
            </w:rPr>
            <w:fldChar w:fldCharType="separate"/>
          </w:r>
          <w:r w:rsidR="0000011A">
            <w:rPr>
              <w:rFonts w:ascii="Times New Roman" w:hAnsi="Times New Roman"/>
              <w:noProof/>
              <w:sz w:val="22"/>
              <w:szCs w:val="24"/>
            </w:rPr>
            <w:t>4</w:t>
          </w:r>
          <w:r w:rsidR="001633FB" w:rsidRPr="006F18E3">
            <w:rPr>
              <w:rFonts w:ascii="Times New Roman" w:hAnsi="Times New Roman"/>
              <w:sz w:val="22"/>
              <w:szCs w:val="24"/>
            </w:rPr>
            <w:fldChar w:fldCharType="end"/>
          </w:r>
          <w:r w:rsidR="00DE4D60" w:rsidRPr="006F18E3">
            <w:rPr>
              <w:rFonts w:ascii="Times New Roman" w:hAnsi="Times New Roman"/>
              <w:sz w:val="22"/>
              <w:szCs w:val="24"/>
            </w:rPr>
            <w:t xml:space="preserve"> Fluksi i IHD-ve (milionë Euro)</w:t>
          </w:r>
          <w:r w:rsidR="0008680E" w:rsidRPr="006F18E3">
            <w:rPr>
              <w:rFonts w:ascii="Times New Roman" w:hAnsi="Times New Roman"/>
              <w:sz w:val="22"/>
              <w:szCs w:val="24"/>
            </w:rPr>
            <w:ptab w:relativeTo="margin" w:alignment="right" w:leader="dot"/>
          </w:r>
          <w:r w:rsidRPr="006F18E3">
            <w:rPr>
              <w:rFonts w:ascii="Times New Roman" w:hAnsi="Times New Roman"/>
              <w:sz w:val="22"/>
              <w:szCs w:val="24"/>
            </w:rPr>
            <w:t>2</w:t>
          </w:r>
          <w:r w:rsidR="00DE4D60" w:rsidRPr="006F18E3">
            <w:rPr>
              <w:rFonts w:ascii="Times New Roman" w:hAnsi="Times New Roman"/>
              <w:sz w:val="22"/>
              <w:szCs w:val="24"/>
            </w:rPr>
            <w:t>7</w:t>
          </w:r>
        </w:p>
      </w:sdtContent>
    </w:sdt>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657958" w:rsidRDefault="00657958" w:rsidP="00827305">
      <w:pPr>
        <w:spacing w:line="276" w:lineRule="auto"/>
      </w:pPr>
    </w:p>
    <w:p w:rsidR="0001545F" w:rsidRDefault="00EC4B28" w:rsidP="00ED1D49">
      <w:pPr>
        <w:pStyle w:val="ListParagraph"/>
        <w:numPr>
          <w:ilvl w:val="0"/>
          <w:numId w:val="26"/>
        </w:numPr>
        <w:spacing w:before="120"/>
        <w:outlineLvl w:val="0"/>
        <w:rPr>
          <w:rFonts w:ascii="Times New Roman" w:hAnsi="Times New Roman" w:cs="Times New Roman"/>
          <w:b/>
          <w:sz w:val="24"/>
          <w:szCs w:val="24"/>
        </w:rPr>
      </w:pPr>
      <w:bookmarkStart w:id="8" w:name="_Toc72418178"/>
      <w:bookmarkStart w:id="9" w:name="_Toc72431016"/>
      <w:bookmarkStart w:id="10" w:name="_Toc72432192"/>
      <w:bookmarkStart w:id="11" w:name="_Toc72677725"/>
      <w:r w:rsidRPr="005C46D0">
        <w:rPr>
          <w:rFonts w:ascii="Times New Roman" w:hAnsi="Times New Roman" w:cs="Times New Roman"/>
          <w:b/>
          <w:sz w:val="24"/>
          <w:szCs w:val="24"/>
        </w:rPr>
        <w:t>PJESA I: KONTEKSTI STRATEGJIK</w:t>
      </w:r>
      <w:bookmarkEnd w:id="8"/>
      <w:bookmarkEnd w:id="9"/>
      <w:bookmarkEnd w:id="10"/>
      <w:bookmarkEnd w:id="11"/>
    </w:p>
    <w:p w:rsidR="005C46D0" w:rsidRPr="005C46D0" w:rsidRDefault="005C46D0" w:rsidP="005C46D0">
      <w:pPr>
        <w:pStyle w:val="ListParagraph"/>
        <w:spacing w:before="120"/>
        <w:rPr>
          <w:rFonts w:ascii="Times New Roman" w:hAnsi="Times New Roman" w:cs="Times New Roman"/>
          <w:b/>
          <w:sz w:val="24"/>
          <w:szCs w:val="24"/>
        </w:rPr>
      </w:pPr>
    </w:p>
    <w:p w:rsidR="00EC4B28" w:rsidRPr="005C46D0" w:rsidRDefault="00436A4D" w:rsidP="00ED1D49">
      <w:pPr>
        <w:pStyle w:val="Heading2"/>
        <w:numPr>
          <w:ilvl w:val="1"/>
          <w:numId w:val="26"/>
        </w:numPr>
        <w:spacing w:after="120"/>
        <w:rPr>
          <w:rFonts w:ascii="Times New Roman" w:hAnsi="Times New Roman" w:cs="Times New Roman"/>
          <w:b w:val="0"/>
          <w:sz w:val="24"/>
          <w:szCs w:val="24"/>
        </w:rPr>
      </w:pPr>
      <w:bookmarkStart w:id="12" w:name="_Toc72418179"/>
      <w:bookmarkStart w:id="13" w:name="_Toc72677726"/>
      <w:r w:rsidRPr="005C46D0">
        <w:rPr>
          <w:rFonts w:ascii="Times New Roman" w:hAnsi="Times New Roman" w:cs="Times New Roman"/>
          <w:sz w:val="24"/>
          <w:szCs w:val="24"/>
        </w:rPr>
        <w:t>Hyrja dhe qëllimi i dokumentit strategjik.</w:t>
      </w:r>
      <w:bookmarkEnd w:id="12"/>
      <w:bookmarkEnd w:id="13"/>
    </w:p>
    <w:p w:rsidR="00EC4B28" w:rsidRPr="00394C14" w:rsidRDefault="00EC4B28" w:rsidP="00EC4B28">
      <w:pPr>
        <w:spacing w:before="120"/>
        <w:jc w:val="both"/>
        <w:rPr>
          <w:rFonts w:ascii="Times New Roman" w:hAnsi="Times New Roman" w:cs="Times New Roman"/>
          <w:sz w:val="24"/>
          <w:szCs w:val="24"/>
        </w:rPr>
      </w:pPr>
      <w:r w:rsidRPr="00394C14">
        <w:rPr>
          <w:rFonts w:ascii="Times New Roman" w:hAnsi="Times New Roman" w:cs="Times New Roman"/>
          <w:sz w:val="24"/>
          <w:szCs w:val="24"/>
        </w:rPr>
        <w:t>Bazuar në një qasje koherente dhe të zbatueshme, Strategjia e Zhvillimit të Biznesit dhe Investimeve (SZHBI) përbën orientimin kryesor të Qeverisë Shqiptare për zhvillimin ekonomik afat-mesëm</w:t>
      </w:r>
      <w:r w:rsidR="00B14C02" w:rsidRPr="00394C14">
        <w:rPr>
          <w:rFonts w:ascii="Times New Roman" w:hAnsi="Times New Roman" w:cs="Times New Roman"/>
          <w:sz w:val="24"/>
          <w:szCs w:val="24"/>
        </w:rPr>
        <w:t>,</w:t>
      </w:r>
      <w:r w:rsidRPr="00394C14">
        <w:rPr>
          <w:rFonts w:ascii="Times New Roman" w:hAnsi="Times New Roman" w:cs="Times New Roman"/>
          <w:sz w:val="24"/>
          <w:szCs w:val="24"/>
        </w:rPr>
        <w:t xml:space="preserve"> duke u fokusuar në </w:t>
      </w:r>
      <w:r w:rsidR="00B14C02" w:rsidRPr="00394C14">
        <w:rPr>
          <w:rFonts w:ascii="Times New Roman" w:hAnsi="Times New Roman" w:cs="Times New Roman"/>
          <w:sz w:val="24"/>
          <w:szCs w:val="24"/>
        </w:rPr>
        <w:t>zhvillimin e nd</w:t>
      </w:r>
      <w:r w:rsidR="004D3D6C" w:rsidRPr="00394C14">
        <w:rPr>
          <w:rFonts w:ascii="Times New Roman" w:hAnsi="Times New Roman" w:cs="Times New Roman"/>
          <w:sz w:val="24"/>
          <w:szCs w:val="24"/>
        </w:rPr>
        <w:t>ë</w:t>
      </w:r>
      <w:r w:rsidR="00B14C02" w:rsidRPr="00394C14">
        <w:rPr>
          <w:rFonts w:ascii="Times New Roman" w:hAnsi="Times New Roman" w:cs="Times New Roman"/>
          <w:sz w:val="24"/>
          <w:szCs w:val="24"/>
        </w:rPr>
        <w:t>rmarrjeve mikro, t</w:t>
      </w:r>
      <w:r w:rsidR="004D3D6C" w:rsidRPr="00394C14">
        <w:rPr>
          <w:rFonts w:ascii="Times New Roman" w:hAnsi="Times New Roman" w:cs="Times New Roman"/>
          <w:sz w:val="24"/>
          <w:szCs w:val="24"/>
        </w:rPr>
        <w:t>ë</w:t>
      </w:r>
      <w:r w:rsidR="00B14C02" w:rsidRPr="00394C14">
        <w:rPr>
          <w:rFonts w:ascii="Times New Roman" w:hAnsi="Times New Roman" w:cs="Times New Roman"/>
          <w:sz w:val="24"/>
          <w:szCs w:val="24"/>
        </w:rPr>
        <w:t xml:space="preserve"> vogla dhe t</w:t>
      </w:r>
      <w:r w:rsidR="004D3D6C" w:rsidRPr="00394C14">
        <w:rPr>
          <w:rFonts w:ascii="Times New Roman" w:hAnsi="Times New Roman" w:cs="Times New Roman"/>
          <w:sz w:val="24"/>
          <w:szCs w:val="24"/>
        </w:rPr>
        <w:t>ë</w:t>
      </w:r>
      <w:r w:rsidR="00B14C02" w:rsidRPr="00394C14">
        <w:rPr>
          <w:rFonts w:ascii="Times New Roman" w:hAnsi="Times New Roman" w:cs="Times New Roman"/>
          <w:sz w:val="24"/>
          <w:szCs w:val="24"/>
        </w:rPr>
        <w:t xml:space="preserve"> mesme si e</w:t>
      </w:r>
      <w:r w:rsidRPr="00394C14">
        <w:rPr>
          <w:rFonts w:ascii="Times New Roman" w:hAnsi="Times New Roman" w:cs="Times New Roman"/>
          <w:sz w:val="24"/>
          <w:szCs w:val="24"/>
        </w:rPr>
        <w:t>dhe investimet. Ministria e Financave dhe Ekonomisë - me mbështetjen e GIZ Deutsche Gesellschaft für Internationale Zusammenarbeit - ka hart</w:t>
      </w:r>
      <w:r w:rsidR="00B14C02" w:rsidRPr="00394C14">
        <w:rPr>
          <w:rFonts w:ascii="Times New Roman" w:hAnsi="Times New Roman" w:cs="Times New Roman"/>
          <w:sz w:val="24"/>
          <w:szCs w:val="24"/>
        </w:rPr>
        <w:t>uar një Strategji</w:t>
      </w:r>
      <w:r w:rsidRPr="00394C14">
        <w:rPr>
          <w:rFonts w:ascii="Times New Roman" w:hAnsi="Times New Roman" w:cs="Times New Roman"/>
          <w:sz w:val="24"/>
          <w:szCs w:val="24"/>
        </w:rPr>
        <w:t xml:space="preserve"> të re dhe Plani</w:t>
      </w:r>
      <w:r w:rsidR="00B14C02" w:rsidRPr="00394C14">
        <w:rPr>
          <w:rFonts w:ascii="Times New Roman" w:hAnsi="Times New Roman" w:cs="Times New Roman"/>
          <w:sz w:val="24"/>
          <w:szCs w:val="24"/>
        </w:rPr>
        <w:t>n e</w:t>
      </w:r>
      <w:r w:rsidRPr="00394C14">
        <w:rPr>
          <w:rFonts w:ascii="Times New Roman" w:hAnsi="Times New Roman" w:cs="Times New Roman"/>
          <w:sz w:val="24"/>
          <w:szCs w:val="24"/>
        </w:rPr>
        <w:t xml:space="preserve"> Veprimi</w:t>
      </w:r>
      <w:r w:rsidR="00B14C02" w:rsidRPr="00394C14">
        <w:rPr>
          <w:rFonts w:ascii="Times New Roman" w:hAnsi="Times New Roman" w:cs="Times New Roman"/>
          <w:sz w:val="24"/>
          <w:szCs w:val="24"/>
        </w:rPr>
        <w:t>t</w:t>
      </w:r>
      <w:r w:rsidRPr="00394C14">
        <w:rPr>
          <w:rFonts w:ascii="Times New Roman" w:hAnsi="Times New Roman" w:cs="Times New Roman"/>
          <w:sz w:val="24"/>
          <w:szCs w:val="24"/>
        </w:rPr>
        <w:t xml:space="preserve"> për periudhën 2021-2027, e</w:t>
      </w:r>
      <w:r w:rsidR="00B14C02" w:rsidRPr="00394C14">
        <w:rPr>
          <w:rFonts w:ascii="Times New Roman" w:hAnsi="Times New Roman" w:cs="Times New Roman"/>
          <w:sz w:val="24"/>
          <w:szCs w:val="24"/>
        </w:rPr>
        <w:t xml:space="preserve"> cila reflekton rekomandimet e </w:t>
      </w:r>
      <w:r w:rsidR="00436DB2">
        <w:rPr>
          <w:rFonts w:ascii="Times New Roman" w:hAnsi="Times New Roman" w:cs="Times New Roman"/>
          <w:sz w:val="24"/>
          <w:szCs w:val="24"/>
        </w:rPr>
        <w:t>Komisionit Evropian n</w:t>
      </w:r>
      <w:r w:rsidR="00C21872">
        <w:rPr>
          <w:rFonts w:ascii="Times New Roman" w:hAnsi="Times New Roman" w:cs="Times New Roman"/>
          <w:sz w:val="24"/>
          <w:szCs w:val="24"/>
        </w:rPr>
        <w:t>ë</w:t>
      </w:r>
      <w:r w:rsidR="00436DB2">
        <w:rPr>
          <w:rFonts w:ascii="Times New Roman" w:hAnsi="Times New Roman" w:cs="Times New Roman"/>
          <w:sz w:val="24"/>
          <w:szCs w:val="24"/>
        </w:rPr>
        <w:t xml:space="preserve"> </w:t>
      </w:r>
      <w:r w:rsidR="00B14C02" w:rsidRPr="00394C14">
        <w:rPr>
          <w:rFonts w:ascii="Times New Roman" w:hAnsi="Times New Roman" w:cs="Times New Roman"/>
          <w:sz w:val="24"/>
          <w:szCs w:val="24"/>
        </w:rPr>
        <w:t>R</w:t>
      </w:r>
      <w:r w:rsidRPr="00394C14">
        <w:rPr>
          <w:rFonts w:ascii="Times New Roman" w:hAnsi="Times New Roman" w:cs="Times New Roman"/>
          <w:sz w:val="24"/>
          <w:szCs w:val="24"/>
        </w:rPr>
        <w:t>aporti</w:t>
      </w:r>
      <w:r w:rsidR="00436DB2">
        <w:rPr>
          <w:rFonts w:ascii="Times New Roman" w:hAnsi="Times New Roman" w:cs="Times New Roman"/>
          <w:sz w:val="24"/>
          <w:szCs w:val="24"/>
        </w:rPr>
        <w:t>n e</w:t>
      </w:r>
      <w:r w:rsidR="00B14C02" w:rsidRPr="00394C14">
        <w:rPr>
          <w:rFonts w:ascii="Times New Roman" w:hAnsi="Times New Roman" w:cs="Times New Roman"/>
          <w:sz w:val="24"/>
          <w:szCs w:val="24"/>
        </w:rPr>
        <w:t xml:space="preserve"> </w:t>
      </w:r>
      <w:r w:rsidR="00436DB2">
        <w:rPr>
          <w:rFonts w:ascii="Times New Roman" w:hAnsi="Times New Roman" w:cs="Times New Roman"/>
          <w:sz w:val="24"/>
          <w:szCs w:val="24"/>
        </w:rPr>
        <w:t>P</w:t>
      </w:r>
      <w:r w:rsidR="00B14C02" w:rsidRPr="00394C14">
        <w:rPr>
          <w:rFonts w:ascii="Times New Roman" w:hAnsi="Times New Roman" w:cs="Times New Roman"/>
          <w:sz w:val="24"/>
          <w:szCs w:val="24"/>
        </w:rPr>
        <w:t xml:space="preserve">rogresit </w:t>
      </w:r>
      <w:r w:rsidRPr="00394C14">
        <w:rPr>
          <w:rFonts w:ascii="Times New Roman" w:hAnsi="Times New Roman" w:cs="Times New Roman"/>
          <w:sz w:val="24"/>
          <w:szCs w:val="24"/>
        </w:rPr>
        <w:t xml:space="preserve">të </w:t>
      </w:r>
      <w:r w:rsidR="00436DB2">
        <w:rPr>
          <w:rFonts w:ascii="Times New Roman" w:hAnsi="Times New Roman" w:cs="Times New Roman"/>
          <w:sz w:val="24"/>
          <w:szCs w:val="24"/>
        </w:rPr>
        <w:t xml:space="preserve">vitit </w:t>
      </w:r>
      <w:r w:rsidRPr="00394C14">
        <w:rPr>
          <w:rFonts w:ascii="Times New Roman" w:hAnsi="Times New Roman" w:cs="Times New Roman"/>
          <w:sz w:val="24"/>
          <w:szCs w:val="24"/>
        </w:rPr>
        <w:t>20</w:t>
      </w:r>
      <w:r w:rsidR="00436DB2">
        <w:rPr>
          <w:rFonts w:ascii="Times New Roman" w:hAnsi="Times New Roman" w:cs="Times New Roman"/>
          <w:sz w:val="24"/>
          <w:szCs w:val="24"/>
        </w:rPr>
        <w:t>20</w:t>
      </w:r>
      <w:r w:rsidR="00436DB2">
        <w:rPr>
          <w:rStyle w:val="FootnoteReference"/>
          <w:rFonts w:ascii="Times New Roman" w:hAnsi="Times New Roman" w:cs="Times New Roman"/>
          <w:sz w:val="24"/>
          <w:szCs w:val="24"/>
        </w:rPr>
        <w:footnoteReference w:id="1"/>
      </w:r>
      <w:r w:rsidRPr="00394C14">
        <w:rPr>
          <w:rFonts w:ascii="Times New Roman" w:hAnsi="Times New Roman" w:cs="Times New Roman"/>
          <w:sz w:val="24"/>
          <w:szCs w:val="24"/>
        </w:rPr>
        <w:t>.</w:t>
      </w:r>
    </w:p>
    <w:p w:rsidR="00EC4B28" w:rsidRPr="00394C14" w:rsidRDefault="00EC4B28" w:rsidP="00EC4B28">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Procesi i hartimit të kësaj Strategjie është udhëhequr nga parimet </w:t>
      </w:r>
      <w:r w:rsidR="00FC257B" w:rsidRPr="00394C14">
        <w:rPr>
          <w:rFonts w:ascii="Times New Roman" w:hAnsi="Times New Roman" w:cs="Times New Roman"/>
          <w:sz w:val="24"/>
          <w:szCs w:val="24"/>
        </w:rPr>
        <w:t>si vijojn</w:t>
      </w:r>
      <w:r w:rsidR="004D3D6C" w:rsidRPr="00394C14">
        <w:rPr>
          <w:rFonts w:ascii="Times New Roman" w:hAnsi="Times New Roman" w:cs="Times New Roman"/>
          <w:sz w:val="24"/>
          <w:szCs w:val="24"/>
        </w:rPr>
        <w:t>ë</w:t>
      </w:r>
      <w:r w:rsidRPr="00394C14">
        <w:rPr>
          <w:rFonts w:ascii="Times New Roman" w:hAnsi="Times New Roman" w:cs="Times New Roman"/>
          <w:sz w:val="24"/>
          <w:szCs w:val="24"/>
        </w:rPr>
        <w:t>:</w:t>
      </w:r>
    </w:p>
    <w:p w:rsidR="00EC4B28" w:rsidRPr="00394C14" w:rsidRDefault="00FC257B" w:rsidP="00EC4B28">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394C14">
        <w:rPr>
          <w:rFonts w:ascii="Times New Roman" w:hAnsi="Times New Roman" w:cs="Times New Roman"/>
          <w:b/>
          <w:sz w:val="24"/>
          <w:szCs w:val="24"/>
        </w:rPr>
        <w:t>B</w:t>
      </w:r>
      <w:r w:rsidR="00EC4B28" w:rsidRPr="00394C14">
        <w:rPr>
          <w:rFonts w:ascii="Times New Roman" w:hAnsi="Times New Roman" w:cs="Times New Roman"/>
          <w:b/>
          <w:sz w:val="24"/>
          <w:szCs w:val="24"/>
        </w:rPr>
        <w:t>ashkëpun</w:t>
      </w:r>
      <w:r w:rsidRPr="00394C14">
        <w:rPr>
          <w:rFonts w:ascii="Times New Roman" w:hAnsi="Times New Roman" w:cs="Times New Roman"/>
          <w:b/>
          <w:sz w:val="24"/>
          <w:szCs w:val="24"/>
        </w:rPr>
        <w:t>imi</w:t>
      </w:r>
      <w:r w:rsidR="00EC4B28" w:rsidRPr="00394C14">
        <w:rPr>
          <w:rFonts w:ascii="Times New Roman" w:hAnsi="Times New Roman" w:cs="Times New Roman"/>
          <w:sz w:val="24"/>
          <w:szCs w:val="24"/>
        </w:rPr>
        <w:t xml:space="preserve"> – duke përfshirë konsultime të v</w:t>
      </w:r>
      <w:r w:rsidRPr="00394C14">
        <w:rPr>
          <w:rFonts w:ascii="Times New Roman" w:hAnsi="Times New Roman" w:cs="Times New Roman"/>
          <w:sz w:val="24"/>
          <w:szCs w:val="24"/>
        </w:rPr>
        <w:t>azhdueshme me palët e interesit</w:t>
      </w:r>
      <w:r w:rsidR="00EC4B28" w:rsidRPr="00394C14">
        <w:rPr>
          <w:rFonts w:ascii="Times New Roman" w:hAnsi="Times New Roman" w:cs="Times New Roman"/>
          <w:sz w:val="24"/>
          <w:szCs w:val="24"/>
        </w:rPr>
        <w:t xml:space="preserve">; </w:t>
      </w:r>
    </w:p>
    <w:p w:rsidR="00EC4B28" w:rsidRPr="00394C14" w:rsidRDefault="00EC4B28" w:rsidP="00EC4B28">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394C14">
        <w:rPr>
          <w:rFonts w:ascii="Times New Roman" w:hAnsi="Times New Roman" w:cs="Times New Roman"/>
          <w:b/>
          <w:sz w:val="24"/>
          <w:szCs w:val="24"/>
        </w:rPr>
        <w:t xml:space="preserve">Strategji e bazuar në </w:t>
      </w:r>
      <w:r w:rsidR="00FC257B" w:rsidRPr="00394C14">
        <w:rPr>
          <w:rFonts w:ascii="Times New Roman" w:hAnsi="Times New Roman" w:cs="Times New Roman"/>
          <w:b/>
          <w:sz w:val="24"/>
          <w:szCs w:val="24"/>
        </w:rPr>
        <w:t>analiz</w:t>
      </w:r>
      <w:r w:rsidR="004D3D6C" w:rsidRPr="00394C14">
        <w:rPr>
          <w:rFonts w:ascii="Times New Roman" w:hAnsi="Times New Roman" w:cs="Times New Roman"/>
          <w:b/>
          <w:sz w:val="24"/>
          <w:szCs w:val="24"/>
        </w:rPr>
        <w:t>ë</w:t>
      </w:r>
      <w:r w:rsidRPr="00394C14">
        <w:rPr>
          <w:rFonts w:ascii="Times New Roman" w:hAnsi="Times New Roman" w:cs="Times New Roman"/>
          <w:sz w:val="24"/>
          <w:szCs w:val="24"/>
        </w:rPr>
        <w:t xml:space="preserve"> – përmes </w:t>
      </w:r>
      <w:r w:rsidR="00FC257B" w:rsidRPr="00394C14">
        <w:rPr>
          <w:rFonts w:ascii="Times New Roman" w:hAnsi="Times New Roman" w:cs="Times New Roman"/>
          <w:sz w:val="24"/>
          <w:szCs w:val="24"/>
        </w:rPr>
        <w:t>vler</w:t>
      </w:r>
      <w:r w:rsidR="004D3D6C" w:rsidRPr="00394C14">
        <w:rPr>
          <w:rFonts w:ascii="Times New Roman" w:hAnsi="Times New Roman" w:cs="Times New Roman"/>
          <w:sz w:val="24"/>
          <w:szCs w:val="24"/>
        </w:rPr>
        <w:t>ë</w:t>
      </w:r>
      <w:r w:rsidR="00FC257B" w:rsidRPr="00394C14">
        <w:rPr>
          <w:rFonts w:ascii="Times New Roman" w:hAnsi="Times New Roman" w:cs="Times New Roman"/>
          <w:sz w:val="24"/>
          <w:szCs w:val="24"/>
        </w:rPr>
        <w:t>simit</w:t>
      </w:r>
      <w:r w:rsidRPr="00394C14">
        <w:rPr>
          <w:rFonts w:ascii="Times New Roman" w:hAnsi="Times New Roman" w:cs="Times New Roman"/>
          <w:sz w:val="24"/>
          <w:szCs w:val="24"/>
        </w:rPr>
        <w:t xml:space="preserve"> të </w:t>
      </w:r>
      <w:r w:rsidR="00FC257B" w:rsidRPr="00394C14">
        <w:rPr>
          <w:rFonts w:ascii="Times New Roman" w:hAnsi="Times New Roman" w:cs="Times New Roman"/>
          <w:sz w:val="24"/>
          <w:szCs w:val="24"/>
        </w:rPr>
        <w:t>plot</w:t>
      </w:r>
      <w:r w:rsidR="004D3D6C" w:rsidRPr="00394C14">
        <w:rPr>
          <w:rFonts w:ascii="Times New Roman" w:hAnsi="Times New Roman" w:cs="Times New Roman"/>
          <w:sz w:val="24"/>
          <w:szCs w:val="24"/>
        </w:rPr>
        <w:t>ë</w:t>
      </w:r>
      <w:r w:rsidR="00FC257B" w:rsidRPr="00394C14">
        <w:rPr>
          <w:rFonts w:ascii="Times New Roman" w:hAnsi="Times New Roman" w:cs="Times New Roman"/>
          <w:sz w:val="24"/>
          <w:szCs w:val="24"/>
        </w:rPr>
        <w:t xml:space="preserve"> dhe n</w:t>
      </w:r>
      <w:r w:rsidR="004D3D6C" w:rsidRPr="00394C14">
        <w:rPr>
          <w:rFonts w:ascii="Times New Roman" w:hAnsi="Times New Roman" w:cs="Times New Roman"/>
          <w:sz w:val="24"/>
          <w:szCs w:val="24"/>
        </w:rPr>
        <w:t>ë</w:t>
      </w:r>
      <w:r w:rsidR="00FC257B" w:rsidRPr="00394C14">
        <w:rPr>
          <w:rFonts w:ascii="Times New Roman" w:hAnsi="Times New Roman" w:cs="Times New Roman"/>
          <w:sz w:val="24"/>
          <w:szCs w:val="24"/>
        </w:rPr>
        <w:t xml:space="preserve"> </w:t>
      </w:r>
      <w:r w:rsidRPr="00394C14">
        <w:rPr>
          <w:rFonts w:ascii="Times New Roman" w:hAnsi="Times New Roman" w:cs="Times New Roman"/>
          <w:sz w:val="24"/>
          <w:szCs w:val="24"/>
        </w:rPr>
        <w:t>përshtat</w:t>
      </w:r>
      <w:r w:rsidR="00FC257B" w:rsidRPr="00394C14">
        <w:rPr>
          <w:rFonts w:ascii="Times New Roman" w:hAnsi="Times New Roman" w:cs="Times New Roman"/>
          <w:sz w:val="24"/>
          <w:szCs w:val="24"/>
        </w:rPr>
        <w:t>je</w:t>
      </w:r>
      <w:r w:rsidRPr="00394C14">
        <w:rPr>
          <w:rFonts w:ascii="Times New Roman" w:hAnsi="Times New Roman" w:cs="Times New Roman"/>
          <w:sz w:val="24"/>
          <w:szCs w:val="24"/>
        </w:rPr>
        <w:t xml:space="preserve"> sipas nevojave specifike në faza të ndryshme;</w:t>
      </w:r>
    </w:p>
    <w:p w:rsidR="00EC4B28" w:rsidRPr="00394C14" w:rsidRDefault="00EC4B28" w:rsidP="00EC4B28">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394C14">
        <w:rPr>
          <w:rFonts w:ascii="Times New Roman" w:hAnsi="Times New Roman" w:cs="Times New Roman"/>
          <w:b/>
          <w:sz w:val="24"/>
          <w:szCs w:val="24"/>
        </w:rPr>
        <w:t>Vlerësim i përvojës ndërkombëtare</w:t>
      </w:r>
      <w:r w:rsidRPr="00394C14">
        <w:rPr>
          <w:rFonts w:ascii="Times New Roman" w:hAnsi="Times New Roman" w:cs="Times New Roman"/>
          <w:sz w:val="24"/>
          <w:szCs w:val="24"/>
        </w:rPr>
        <w:t xml:space="preserve"> – duke marrë në konsideratë dhe duke integruar praktikën e mirë;</w:t>
      </w:r>
    </w:p>
    <w:p w:rsidR="00EC4B28" w:rsidRPr="00394C14" w:rsidRDefault="00EC4B28" w:rsidP="00EC4B28">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394C14">
        <w:rPr>
          <w:rFonts w:ascii="Times New Roman" w:hAnsi="Times New Roman" w:cs="Times New Roman"/>
          <w:b/>
          <w:sz w:val="24"/>
          <w:szCs w:val="24"/>
        </w:rPr>
        <w:t>Qasje specifike sipas kontekstit</w:t>
      </w:r>
      <w:r w:rsidRPr="00394C14">
        <w:rPr>
          <w:rFonts w:ascii="Times New Roman" w:hAnsi="Times New Roman" w:cs="Times New Roman"/>
          <w:sz w:val="24"/>
          <w:szCs w:val="24"/>
        </w:rPr>
        <w:t xml:space="preserve"> – duke përshtatur strategjinë dhe veprimet me kontekstin specifik të vendit dhe veprimtaritë ekzistuese;</w:t>
      </w:r>
    </w:p>
    <w:p w:rsidR="00EC4B28" w:rsidRPr="00394C14" w:rsidRDefault="00EC4B28" w:rsidP="00EC4B28">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394C14">
        <w:rPr>
          <w:rFonts w:ascii="Times New Roman" w:hAnsi="Times New Roman" w:cs="Times New Roman"/>
          <w:b/>
          <w:sz w:val="24"/>
          <w:szCs w:val="24"/>
        </w:rPr>
        <w:t>Qasje koherente</w:t>
      </w:r>
      <w:r w:rsidRPr="00394C14">
        <w:rPr>
          <w:rFonts w:ascii="Times New Roman" w:hAnsi="Times New Roman" w:cs="Times New Roman"/>
          <w:sz w:val="24"/>
          <w:szCs w:val="24"/>
        </w:rPr>
        <w:t xml:space="preserve"> – duke siguruar një ndërveprim efektiv ndërmjet strategjive, fushave të ndërhyrjes dhe veprimeve të ndryshme;</w:t>
      </w:r>
    </w:p>
    <w:p w:rsidR="00EC4B28" w:rsidRPr="00394C14" w:rsidRDefault="00EC4B28" w:rsidP="00EC4B28">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394C14">
        <w:rPr>
          <w:rFonts w:ascii="Times New Roman" w:hAnsi="Times New Roman" w:cs="Times New Roman"/>
          <w:b/>
          <w:sz w:val="24"/>
          <w:szCs w:val="24"/>
        </w:rPr>
        <w:t>Qasje e zbatueshme</w:t>
      </w:r>
      <w:r w:rsidRPr="00394C14">
        <w:rPr>
          <w:rFonts w:ascii="Times New Roman" w:hAnsi="Times New Roman" w:cs="Times New Roman"/>
          <w:sz w:val="24"/>
          <w:szCs w:val="24"/>
        </w:rPr>
        <w:t xml:space="preserve"> – me fokus mbi masat efektive dhe realiste, duke marrë në konsideratë burimet dhe kapacitetet e disponueshme.</w:t>
      </w:r>
    </w:p>
    <w:p w:rsidR="00EC4B28" w:rsidRPr="00394C14" w:rsidRDefault="00EC4B28" w:rsidP="00EC4B28">
      <w:pPr>
        <w:spacing w:before="120"/>
        <w:jc w:val="both"/>
        <w:rPr>
          <w:rFonts w:ascii="Times New Roman" w:hAnsi="Times New Roman" w:cs="Times New Roman"/>
          <w:sz w:val="24"/>
          <w:szCs w:val="24"/>
        </w:rPr>
      </w:pPr>
      <w:r w:rsidRPr="00394C14">
        <w:rPr>
          <w:rFonts w:ascii="Times New Roman" w:hAnsi="Times New Roman" w:cs="Times New Roman"/>
          <w:sz w:val="24"/>
          <w:szCs w:val="24"/>
        </w:rPr>
        <w:t>K</w:t>
      </w:r>
      <w:r w:rsidR="00FE1C0C">
        <w:rPr>
          <w:rFonts w:ascii="Times New Roman" w:hAnsi="Times New Roman" w:cs="Times New Roman"/>
          <w:sz w:val="24"/>
          <w:szCs w:val="24"/>
        </w:rPr>
        <w:t>jo</w:t>
      </w:r>
      <w:r w:rsidRPr="00394C14">
        <w:rPr>
          <w:rFonts w:ascii="Times New Roman" w:hAnsi="Times New Roman" w:cs="Times New Roman"/>
          <w:sz w:val="24"/>
          <w:szCs w:val="24"/>
        </w:rPr>
        <w:t xml:space="preserve"> </w:t>
      </w:r>
      <w:r w:rsidR="00FC257B" w:rsidRPr="00394C14">
        <w:rPr>
          <w:rFonts w:ascii="Times New Roman" w:hAnsi="Times New Roman" w:cs="Times New Roman"/>
          <w:sz w:val="24"/>
          <w:szCs w:val="24"/>
        </w:rPr>
        <w:t>strategji</w:t>
      </w:r>
      <w:r w:rsidRPr="00394C14">
        <w:rPr>
          <w:rFonts w:ascii="Times New Roman" w:hAnsi="Times New Roman" w:cs="Times New Roman"/>
          <w:sz w:val="24"/>
          <w:szCs w:val="24"/>
        </w:rPr>
        <w:t xml:space="preserve"> është përgatitur bazuar në konsultime intensive me palët e interesit dhe ekspertët kryesorë. Tetë takimet me grupet e ekspertëve në periudhën ndërmjet shtatorit dhe nëntorit 2020 krijuan elementin bazë të këtij procesi. Gjithashtu, u zhvilluan më shumë se 25 intervista dhe tryeza të rrumbullakëta me përfaqësues të </w:t>
      </w:r>
      <w:r w:rsidR="00436DB2" w:rsidRPr="00827305">
        <w:rPr>
          <w:rFonts w:ascii="Times New Roman" w:hAnsi="Times New Roman" w:cs="Times New Roman"/>
          <w:sz w:val="24"/>
          <w:szCs w:val="24"/>
        </w:rPr>
        <w:t>Grupi</w:t>
      </w:r>
      <w:r w:rsidR="00436DB2">
        <w:rPr>
          <w:rFonts w:ascii="Times New Roman" w:hAnsi="Times New Roman" w:cs="Times New Roman"/>
          <w:sz w:val="24"/>
          <w:szCs w:val="24"/>
        </w:rPr>
        <w:t>t</w:t>
      </w:r>
      <w:r w:rsidR="00436DB2" w:rsidRPr="00827305">
        <w:rPr>
          <w:rFonts w:ascii="Times New Roman" w:hAnsi="Times New Roman" w:cs="Times New Roman"/>
          <w:sz w:val="24"/>
          <w:szCs w:val="24"/>
        </w:rPr>
        <w:t xml:space="preserve"> Ndërinstitucional </w:t>
      </w:r>
      <w:r w:rsidR="00436DB2">
        <w:rPr>
          <w:rFonts w:ascii="Times New Roman" w:hAnsi="Times New Roman" w:cs="Times New Roman"/>
          <w:sz w:val="24"/>
          <w:szCs w:val="24"/>
        </w:rPr>
        <w:t>t</w:t>
      </w:r>
      <w:r w:rsidR="00C21872">
        <w:rPr>
          <w:rFonts w:ascii="Times New Roman" w:hAnsi="Times New Roman" w:cs="Times New Roman"/>
          <w:sz w:val="24"/>
          <w:szCs w:val="24"/>
        </w:rPr>
        <w:t>ë</w:t>
      </w:r>
      <w:r w:rsidR="00436DB2" w:rsidRPr="00827305">
        <w:rPr>
          <w:rFonts w:ascii="Times New Roman" w:hAnsi="Times New Roman" w:cs="Times New Roman"/>
          <w:sz w:val="24"/>
          <w:szCs w:val="24"/>
        </w:rPr>
        <w:t xml:space="preserve"> Punës</w:t>
      </w:r>
      <w:r w:rsidR="00436DB2">
        <w:rPr>
          <w:rFonts w:ascii="Times New Roman" w:hAnsi="Times New Roman" w:cs="Times New Roman"/>
          <w:sz w:val="24"/>
          <w:szCs w:val="24"/>
        </w:rPr>
        <w:t>,</w:t>
      </w:r>
      <w:r w:rsidR="00436DB2" w:rsidRPr="00394C14">
        <w:rPr>
          <w:rFonts w:ascii="Times New Roman" w:hAnsi="Times New Roman" w:cs="Times New Roman"/>
          <w:sz w:val="24"/>
          <w:szCs w:val="24"/>
        </w:rPr>
        <w:t xml:space="preserve"> </w:t>
      </w:r>
      <w:r w:rsidRPr="00394C14">
        <w:rPr>
          <w:rFonts w:ascii="Times New Roman" w:hAnsi="Times New Roman" w:cs="Times New Roman"/>
          <w:sz w:val="24"/>
          <w:szCs w:val="24"/>
        </w:rPr>
        <w:t xml:space="preserve">ministrive, agjencive, akademisë, sektorit privat, partnerët ndërkombëtarë dhe aktorë të tjerë.  Përpara ndërprerjes së procesit si pasojë e mbylljes, shkaktuar nga pandemia COVID-19, </w:t>
      </w:r>
      <w:r w:rsidR="0000011A">
        <w:rPr>
          <w:rFonts w:ascii="Times New Roman" w:hAnsi="Times New Roman" w:cs="Times New Roman"/>
          <w:sz w:val="24"/>
          <w:szCs w:val="24"/>
        </w:rPr>
        <w:t>w</w:t>
      </w:r>
      <w:r w:rsidRPr="00394C14">
        <w:rPr>
          <w:rFonts w:ascii="Times New Roman" w:hAnsi="Times New Roman" w:cs="Times New Roman"/>
          <w:sz w:val="24"/>
          <w:szCs w:val="24"/>
        </w:rPr>
        <w:t>orkshop-i për hartimin e strategjisë i zhvilluar në shkurt 2020 shërbeu për të qartësuar rolin, qëllimin dhe fokusin e SZHBI-së së re, si dhe për të identifikuar objektivat dhe fushat e ndërhyrjes.</w:t>
      </w:r>
    </w:p>
    <w:p w:rsidR="00EC4B28" w:rsidRPr="00394C14" w:rsidRDefault="00EC4B28" w:rsidP="00EC4B28">
      <w:pPr>
        <w:spacing w:before="120"/>
        <w:jc w:val="both"/>
        <w:rPr>
          <w:rFonts w:ascii="Times New Roman" w:hAnsi="Times New Roman" w:cs="Times New Roman"/>
          <w:sz w:val="24"/>
          <w:szCs w:val="24"/>
        </w:rPr>
      </w:pPr>
      <w:r w:rsidRPr="00394C14">
        <w:rPr>
          <w:rFonts w:ascii="Times New Roman" w:hAnsi="Times New Roman" w:cs="Times New Roman"/>
          <w:sz w:val="24"/>
          <w:szCs w:val="24"/>
        </w:rPr>
        <w:t>Bazuar në konsultimet e mëtejshme me institucionet e përfshira në zbatim, strategjia e re dhe plani përkatës i veprimit janë hartuar në fillim të vitit 2021. Me qëllim zbatimin efektiv të saj, fokusi kryesor ka qenë përcaktimi i përgjegjësive, TKP-ve dhe burimeve të nevojshme.</w:t>
      </w:r>
    </w:p>
    <w:p w:rsidR="00EC4B28" w:rsidRPr="00394C14" w:rsidRDefault="00EC4B28" w:rsidP="00EC4B28">
      <w:pPr>
        <w:spacing w:before="120"/>
        <w:jc w:val="both"/>
        <w:rPr>
          <w:rFonts w:ascii="Times New Roman" w:hAnsi="Times New Roman" w:cs="Times New Roman"/>
          <w:sz w:val="24"/>
          <w:szCs w:val="24"/>
        </w:rPr>
      </w:pPr>
      <w:r w:rsidRPr="00394C14">
        <w:rPr>
          <w:rFonts w:ascii="Times New Roman" w:hAnsi="Times New Roman" w:cs="Times New Roman"/>
          <w:sz w:val="24"/>
          <w:szCs w:val="24"/>
        </w:rPr>
        <w:lastRenderedPageBreak/>
        <w:t>SZHBI</w:t>
      </w:r>
      <w:r w:rsidR="00FC257B" w:rsidRPr="00394C14">
        <w:rPr>
          <w:rFonts w:ascii="Times New Roman" w:hAnsi="Times New Roman" w:cs="Times New Roman"/>
          <w:sz w:val="24"/>
          <w:szCs w:val="24"/>
        </w:rPr>
        <w:t xml:space="preserve"> 2021-2027</w:t>
      </w:r>
      <w:r w:rsidRPr="00394C14">
        <w:rPr>
          <w:rFonts w:ascii="Times New Roman" w:hAnsi="Times New Roman" w:cs="Times New Roman"/>
          <w:sz w:val="24"/>
          <w:szCs w:val="24"/>
        </w:rPr>
        <w:t xml:space="preserve"> është në linjë me strategjitë dhe programet gjithëpërfshirëse në nivel ndër(kombëtar) të tilla si </w:t>
      </w:r>
      <w:r w:rsidR="00436DB2" w:rsidRPr="00436DB2">
        <w:rPr>
          <w:rFonts w:ascii="Times New Roman" w:hAnsi="Times New Roman" w:cs="Times New Roman"/>
          <w:sz w:val="24"/>
          <w:szCs w:val="24"/>
        </w:rPr>
        <w:t>Strategjinë Kombëtare për Zhvillim dhe Integrim II 2015-2020</w:t>
      </w:r>
      <w:r w:rsidR="00436DB2">
        <w:rPr>
          <w:rStyle w:val="FootnoteReference"/>
          <w:rFonts w:ascii="Times New Roman" w:hAnsi="Times New Roman" w:cs="Times New Roman"/>
          <w:sz w:val="24"/>
          <w:szCs w:val="24"/>
        </w:rPr>
        <w:footnoteReference w:id="2"/>
      </w:r>
      <w:r w:rsidRPr="00394C14">
        <w:rPr>
          <w:rFonts w:ascii="Times New Roman" w:hAnsi="Times New Roman" w:cs="Times New Roman"/>
          <w:sz w:val="24"/>
          <w:szCs w:val="24"/>
        </w:rPr>
        <w:t>, Plani Kombëtar për Integrimin Evropian (PKIE), Programi i Reformës Ekonomike (</w:t>
      </w:r>
      <w:r w:rsidR="00436DB2">
        <w:rPr>
          <w:rFonts w:ascii="Times New Roman" w:hAnsi="Times New Roman" w:cs="Times New Roman"/>
          <w:sz w:val="24"/>
          <w:szCs w:val="24"/>
        </w:rPr>
        <w:t>ERP</w:t>
      </w:r>
      <w:r w:rsidRPr="00394C14">
        <w:rPr>
          <w:rFonts w:ascii="Times New Roman" w:hAnsi="Times New Roman" w:cs="Times New Roman"/>
          <w:sz w:val="24"/>
          <w:szCs w:val="24"/>
        </w:rPr>
        <w:t>)</w:t>
      </w:r>
      <w:r w:rsidR="001803E9">
        <w:rPr>
          <w:rStyle w:val="FootnoteReference"/>
          <w:rFonts w:ascii="Times New Roman" w:hAnsi="Times New Roman" w:cs="Times New Roman"/>
          <w:sz w:val="24"/>
          <w:szCs w:val="24"/>
        </w:rPr>
        <w:footnoteReference w:id="3"/>
      </w:r>
      <w:r w:rsidRPr="00394C14">
        <w:rPr>
          <w:rFonts w:ascii="Times New Roman" w:hAnsi="Times New Roman" w:cs="Times New Roman"/>
          <w:sz w:val="24"/>
          <w:szCs w:val="24"/>
        </w:rPr>
        <w:t xml:space="preserve">, Plani </w:t>
      </w:r>
      <w:r w:rsidR="001803E9">
        <w:rPr>
          <w:rFonts w:ascii="Times New Roman" w:hAnsi="Times New Roman" w:cs="Times New Roman"/>
          <w:sz w:val="24"/>
          <w:szCs w:val="24"/>
        </w:rPr>
        <w:t>p</w:t>
      </w:r>
      <w:r w:rsidR="00C21872">
        <w:rPr>
          <w:rFonts w:ascii="Times New Roman" w:hAnsi="Times New Roman" w:cs="Times New Roman"/>
          <w:sz w:val="24"/>
          <w:szCs w:val="24"/>
        </w:rPr>
        <w:t>ë</w:t>
      </w:r>
      <w:r w:rsidR="001803E9">
        <w:rPr>
          <w:rFonts w:ascii="Times New Roman" w:hAnsi="Times New Roman" w:cs="Times New Roman"/>
          <w:sz w:val="24"/>
          <w:szCs w:val="24"/>
        </w:rPr>
        <w:t>r Tregun e P</w:t>
      </w:r>
      <w:r w:rsidR="00C21872">
        <w:rPr>
          <w:rFonts w:ascii="Times New Roman" w:hAnsi="Times New Roman" w:cs="Times New Roman"/>
          <w:sz w:val="24"/>
          <w:szCs w:val="24"/>
        </w:rPr>
        <w:t>ë</w:t>
      </w:r>
      <w:r w:rsidR="001803E9">
        <w:rPr>
          <w:rFonts w:ascii="Times New Roman" w:hAnsi="Times New Roman" w:cs="Times New Roman"/>
          <w:sz w:val="24"/>
          <w:szCs w:val="24"/>
        </w:rPr>
        <w:t>rbashk</w:t>
      </w:r>
      <w:r w:rsidR="00C21872">
        <w:rPr>
          <w:rFonts w:ascii="Times New Roman" w:hAnsi="Times New Roman" w:cs="Times New Roman"/>
          <w:sz w:val="24"/>
          <w:szCs w:val="24"/>
        </w:rPr>
        <w:t>ë</w:t>
      </w:r>
      <w:r w:rsidR="001803E9">
        <w:rPr>
          <w:rFonts w:ascii="Times New Roman" w:hAnsi="Times New Roman" w:cs="Times New Roman"/>
          <w:sz w:val="24"/>
          <w:szCs w:val="24"/>
        </w:rPr>
        <w:t>t</w:t>
      </w:r>
      <w:r w:rsidR="00FC257B" w:rsidRPr="00394C14">
        <w:rPr>
          <w:rFonts w:ascii="Times New Roman" w:hAnsi="Times New Roman" w:cs="Times New Roman"/>
          <w:sz w:val="24"/>
          <w:szCs w:val="24"/>
        </w:rPr>
        <w:t xml:space="preserve"> 2021-2024</w:t>
      </w:r>
      <w:r w:rsidRPr="00394C14">
        <w:rPr>
          <w:rFonts w:ascii="Times New Roman" w:hAnsi="Times New Roman" w:cs="Times New Roman"/>
          <w:sz w:val="24"/>
          <w:szCs w:val="24"/>
        </w:rPr>
        <w:t xml:space="preserve"> (</w:t>
      </w:r>
      <w:r w:rsidR="001803E9">
        <w:rPr>
          <w:rFonts w:ascii="Times New Roman" w:hAnsi="Times New Roman" w:cs="Times New Roman"/>
          <w:sz w:val="24"/>
          <w:szCs w:val="24"/>
        </w:rPr>
        <w:t>CRM</w:t>
      </w:r>
      <w:r w:rsidRPr="00394C14">
        <w:rPr>
          <w:rFonts w:ascii="Times New Roman" w:hAnsi="Times New Roman" w:cs="Times New Roman"/>
          <w:sz w:val="24"/>
          <w:szCs w:val="24"/>
        </w:rPr>
        <w:t>)</w:t>
      </w:r>
      <w:r w:rsidR="001803E9">
        <w:rPr>
          <w:rStyle w:val="FootnoteReference"/>
          <w:rFonts w:ascii="Times New Roman" w:hAnsi="Times New Roman" w:cs="Times New Roman"/>
          <w:sz w:val="24"/>
          <w:szCs w:val="24"/>
        </w:rPr>
        <w:footnoteReference w:id="4"/>
      </w:r>
      <w:r w:rsidRPr="00394C14">
        <w:rPr>
          <w:rFonts w:ascii="Times New Roman" w:hAnsi="Times New Roman" w:cs="Times New Roman"/>
          <w:sz w:val="24"/>
          <w:szCs w:val="24"/>
        </w:rPr>
        <w:t xml:space="preserve"> për Ballkanin Perëndimor dhe Strategjia e re e BE-së për NVM-të</w:t>
      </w:r>
      <w:r w:rsidR="001803E9">
        <w:rPr>
          <w:rStyle w:val="FootnoteReference"/>
          <w:rFonts w:ascii="Times New Roman" w:hAnsi="Times New Roman" w:cs="Times New Roman"/>
          <w:sz w:val="24"/>
          <w:szCs w:val="24"/>
        </w:rPr>
        <w:footnoteReference w:id="5"/>
      </w:r>
      <w:r w:rsidRPr="00394C14">
        <w:rPr>
          <w:rFonts w:ascii="Times New Roman" w:hAnsi="Times New Roman" w:cs="Times New Roman"/>
          <w:sz w:val="24"/>
          <w:szCs w:val="24"/>
        </w:rPr>
        <w:t>. Kuadri strategjik dhe plani i veprimit i SZHBI-së së re është hartuar me qëllimin për të zhvilluar dhe plotësuar masat dhe iniciativat për zbatimin e këtyre strategjive dhe programeve.</w:t>
      </w:r>
    </w:p>
    <w:p w:rsidR="00EC4B28" w:rsidRPr="00394C14" w:rsidRDefault="00EC4B28" w:rsidP="00EC4B28">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Duke marrë parasysh rezultatet e diagnostikimit fillestar si dhe diskutimet në grupet e punës me ekspertët, </w:t>
      </w:r>
      <w:r w:rsidR="004D3D6C" w:rsidRPr="00394C14">
        <w:rPr>
          <w:rFonts w:ascii="Times New Roman" w:hAnsi="Times New Roman" w:cs="Times New Roman"/>
          <w:sz w:val="24"/>
          <w:szCs w:val="24"/>
        </w:rPr>
        <w:t>ë</w:t>
      </w:r>
      <w:r w:rsidRPr="00394C14">
        <w:rPr>
          <w:rFonts w:ascii="Times New Roman" w:hAnsi="Times New Roman" w:cs="Times New Roman"/>
          <w:sz w:val="24"/>
          <w:szCs w:val="24"/>
        </w:rPr>
        <w:t>orkshop-in për hartimin e strategjisë dhe intervistat me ekspertë, SZHBI-ja e re është projektuar si një strategji ombrellë e zhvillimit ekonomik për NVM-të dhe investimet:</w:t>
      </w:r>
    </w:p>
    <w:p w:rsidR="00EC4B28" w:rsidRPr="00394C14" w:rsidRDefault="00EC4B28" w:rsidP="00D61FE1">
      <w:pPr>
        <w:pStyle w:val="ListParagraph"/>
        <w:numPr>
          <w:ilvl w:val="0"/>
          <w:numId w:val="3"/>
        </w:numPr>
        <w:spacing w:before="120" w:line="300" w:lineRule="exact"/>
        <w:contextualSpacing w:val="0"/>
        <w:jc w:val="both"/>
        <w:rPr>
          <w:rFonts w:ascii="Times New Roman" w:hAnsi="Times New Roman" w:cs="Times New Roman"/>
          <w:sz w:val="24"/>
          <w:szCs w:val="24"/>
        </w:rPr>
      </w:pPr>
      <w:r w:rsidRPr="00394C14">
        <w:rPr>
          <w:rFonts w:ascii="Times New Roman" w:hAnsi="Times New Roman" w:cs="Times New Roman"/>
          <w:sz w:val="24"/>
          <w:szCs w:val="24"/>
        </w:rPr>
        <w:t xml:space="preserve">Duke përcaktuar transformimin strukturor të synuar dhe trajektoren e zhvillimit ekonomik; </w:t>
      </w:r>
    </w:p>
    <w:p w:rsidR="00EC4B28" w:rsidRPr="00394C14" w:rsidRDefault="00EC4B28" w:rsidP="00D61FE1">
      <w:pPr>
        <w:pStyle w:val="ListParagraph"/>
        <w:numPr>
          <w:ilvl w:val="0"/>
          <w:numId w:val="3"/>
        </w:numPr>
        <w:spacing w:before="120" w:line="300" w:lineRule="exact"/>
        <w:contextualSpacing w:val="0"/>
        <w:jc w:val="both"/>
        <w:rPr>
          <w:rFonts w:ascii="Times New Roman" w:hAnsi="Times New Roman" w:cs="Times New Roman"/>
          <w:sz w:val="24"/>
          <w:szCs w:val="24"/>
        </w:rPr>
      </w:pPr>
      <w:r w:rsidRPr="00394C14">
        <w:rPr>
          <w:rFonts w:ascii="Times New Roman" w:hAnsi="Times New Roman" w:cs="Times New Roman"/>
          <w:sz w:val="24"/>
          <w:szCs w:val="24"/>
        </w:rPr>
        <w:t>Duke u fokusuar në objektivat e qarta të politikës dhe fushat e ndërhyrjes që trajtojnë mundësitë dhe sfidat kryesore për zhvillim ekonomik;</w:t>
      </w:r>
    </w:p>
    <w:p w:rsidR="00EC4B28" w:rsidRPr="00394C14" w:rsidRDefault="00EC4B28" w:rsidP="00D61FE1">
      <w:pPr>
        <w:pStyle w:val="ListParagraph"/>
        <w:numPr>
          <w:ilvl w:val="0"/>
          <w:numId w:val="3"/>
        </w:numPr>
        <w:spacing w:before="120" w:line="300" w:lineRule="exact"/>
        <w:contextualSpacing w:val="0"/>
        <w:jc w:val="both"/>
        <w:rPr>
          <w:rFonts w:ascii="Times New Roman" w:hAnsi="Times New Roman" w:cs="Times New Roman"/>
          <w:sz w:val="24"/>
          <w:szCs w:val="24"/>
        </w:rPr>
      </w:pPr>
      <w:r w:rsidRPr="00394C14">
        <w:rPr>
          <w:rFonts w:ascii="Times New Roman" w:hAnsi="Times New Roman" w:cs="Times New Roman"/>
          <w:sz w:val="24"/>
          <w:szCs w:val="24"/>
        </w:rPr>
        <w:t>Duke krijuar një lidhje qendrore brenda kuadrit strategjik përmes shpalosjes së potencialeve duke ndërlidhur programet dhe planet e veprimit, pa i mbivendosur me ato ekzistuese;</w:t>
      </w:r>
    </w:p>
    <w:p w:rsidR="00EC4B28" w:rsidRPr="00394C14" w:rsidRDefault="00EC4B28" w:rsidP="00D61FE1">
      <w:pPr>
        <w:pStyle w:val="ListParagraph"/>
        <w:numPr>
          <w:ilvl w:val="0"/>
          <w:numId w:val="3"/>
        </w:numPr>
        <w:spacing w:before="120" w:line="300" w:lineRule="exact"/>
        <w:contextualSpacing w:val="0"/>
        <w:jc w:val="both"/>
        <w:rPr>
          <w:rFonts w:ascii="Times New Roman" w:hAnsi="Times New Roman" w:cs="Times New Roman"/>
          <w:sz w:val="24"/>
          <w:szCs w:val="24"/>
        </w:rPr>
      </w:pPr>
      <w:r w:rsidRPr="00394C14">
        <w:rPr>
          <w:rFonts w:ascii="Times New Roman" w:hAnsi="Times New Roman" w:cs="Times New Roman"/>
          <w:sz w:val="24"/>
          <w:szCs w:val="24"/>
        </w:rPr>
        <w:t>Duke vendosur theksin në nivelin horizontal dhe kombëtar;</w:t>
      </w:r>
    </w:p>
    <w:p w:rsidR="00EC4B28" w:rsidRPr="00394C14" w:rsidRDefault="00EC4B28" w:rsidP="00D61FE1">
      <w:pPr>
        <w:pStyle w:val="ListParagraph"/>
        <w:numPr>
          <w:ilvl w:val="0"/>
          <w:numId w:val="3"/>
        </w:numPr>
        <w:spacing w:before="120" w:line="300" w:lineRule="exact"/>
        <w:contextualSpacing w:val="0"/>
        <w:jc w:val="both"/>
        <w:rPr>
          <w:rFonts w:ascii="Times New Roman" w:hAnsi="Times New Roman" w:cs="Times New Roman"/>
          <w:sz w:val="24"/>
          <w:szCs w:val="24"/>
        </w:rPr>
      </w:pPr>
      <w:r w:rsidRPr="00394C14">
        <w:rPr>
          <w:rFonts w:ascii="Times New Roman" w:hAnsi="Times New Roman" w:cs="Times New Roman"/>
          <w:sz w:val="24"/>
          <w:szCs w:val="24"/>
        </w:rPr>
        <w:t>Duke dhënë udhëzime për strategjitë e ardhshme tematike, rajonale dhe sektoriale përmes zhvillimit të veprimeve prioritare model, që mund të ndërmerren dhe të plotësohen</w:t>
      </w:r>
    </w:p>
    <w:p w:rsidR="000E3001" w:rsidRDefault="000E3001" w:rsidP="00EC4B28">
      <w:pPr>
        <w:rPr>
          <w:rFonts w:ascii="Calibri" w:hAnsi="Calibri" w:cs="Calibri"/>
        </w:rPr>
      </w:pPr>
    </w:p>
    <w:p w:rsidR="009F3129" w:rsidRPr="000E3001" w:rsidRDefault="000E3001" w:rsidP="000E3001">
      <w:pPr>
        <w:jc w:val="both"/>
        <w:rPr>
          <w:rFonts w:ascii="Times New Roman" w:hAnsi="Times New Roman" w:cs="Times New Roman"/>
          <w:b/>
          <w:bCs/>
          <w:sz w:val="24"/>
          <w:szCs w:val="24"/>
        </w:rPr>
      </w:pPr>
      <w:r w:rsidRPr="000E3001">
        <w:rPr>
          <w:rFonts w:ascii="Times New Roman" w:hAnsi="Times New Roman" w:cs="Times New Roman"/>
          <w:sz w:val="24"/>
          <w:szCs w:val="24"/>
        </w:rPr>
        <w:t xml:space="preserve">Procesi i planifikimit është organizuar në 5 faza: 1) </w:t>
      </w:r>
      <w:r w:rsidRPr="000E3001">
        <w:rPr>
          <w:rFonts w:ascii="Times New Roman" w:hAnsi="Times New Roman" w:cs="Times New Roman"/>
          <w:color w:val="222222"/>
          <w:sz w:val="24"/>
          <w:szCs w:val="24"/>
        </w:rPr>
        <w:t xml:space="preserve">Faza përgatitore ku janë </w:t>
      </w:r>
      <w:r w:rsidRPr="000E3001">
        <w:rPr>
          <w:rFonts w:ascii="Times New Roman" w:hAnsi="Times New Roman" w:cs="Times New Roman"/>
          <w:sz w:val="24"/>
          <w:szCs w:val="24"/>
        </w:rPr>
        <w:t>zhvilluar konsultime paraprake për metodologjinë e punës dhe formatin e strategjisë, si dhe janë formuar grupet e punës për hartimin e Strategjisë; 2) Analiza e situatës , e cila ka rezultuar me identifikimin e problemeve kryesore në fushën e biznesit dhe investimeve që do të trajtohen nga Strategjia; 3) Përcaktimi i sistemit të objektivave dhe veprimtarive kryesore të Strategjisë; 4) Kostimi i Strategjisë dhe hartimi i planit të zbatimit; dhe 5) Konsultimi publik dhe finalizimi i dokumentit.</w:t>
      </w:r>
    </w:p>
    <w:p w:rsidR="009F3129" w:rsidRDefault="004416D2" w:rsidP="005C46D0">
      <w:pPr>
        <w:pStyle w:val="HTMLPreformatted"/>
        <w:jc w:val="both"/>
        <w:rPr>
          <w:rFonts w:ascii="Times New Roman" w:hAnsi="Times New Roman" w:cs="Times New Roman"/>
          <w:b/>
          <w:noProof/>
          <w:spacing w:val="-4"/>
          <w:sz w:val="24"/>
          <w:szCs w:val="24"/>
        </w:rPr>
      </w:pPr>
      <w:r>
        <w:rPr>
          <w:noProof/>
        </w:rPr>
        <mc:AlternateContent>
          <mc:Choice Requires="wps">
            <w:drawing>
              <wp:inline distT="0" distB="0" distL="0" distR="0">
                <wp:extent cx="5943600" cy="628650"/>
                <wp:effectExtent l="19050" t="15875" r="19050" b="1968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31215"/>
                        </a:xfrm>
                        <a:prstGeom prst="rect">
                          <a:avLst/>
                        </a:prstGeom>
                        <a:solidFill>
                          <a:srgbClr val="EBF1DE"/>
                        </a:solidFill>
                        <a:ln w="25400">
                          <a:solidFill>
                            <a:srgbClr val="8064A2"/>
                          </a:solidFill>
                          <a:miter lim="800000"/>
                          <a:headEnd/>
                          <a:tailEnd/>
                        </a:ln>
                      </wps:spPr>
                      <wps:txbx>
                        <w:txbxContent>
                          <w:p w:rsidR="005F3747" w:rsidRPr="00FE56FF" w:rsidRDefault="005F3747" w:rsidP="000E3001">
                            <w:pPr>
                              <w:pStyle w:val="Default"/>
                              <w:rPr>
                                <w:color w:val="FF0000"/>
                                <w:sz w:val="20"/>
                                <w:szCs w:val="22"/>
                              </w:rPr>
                            </w:pPr>
                            <w:r>
                              <w:rPr>
                                <w:sz w:val="22"/>
                              </w:rPr>
                              <w:t xml:space="preserve">VIZIONI: </w:t>
                            </w:r>
                            <w:r>
                              <w:rPr>
                                <w:color w:val="595959" w:themeColor="text1" w:themeTint="A6"/>
                              </w:rPr>
                              <w:t>Një ekonomi shqiptare konkurruese, e nxitur nga inovacioni dhe e bazuar në njohuri, e cila krijon vende pune të reja dhe më cilësore, duke shfrytëzuar mundësitë që ofron tranzicioni digjital dhe transformimi i zinxhirit të vlerave ndërkombëtare, me theksin mbi zhvillimin e qëndrueshëm, integrimin Evropian dhe atë rajonal.</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" fillcolor="#ebf1de" strokecolor="#8064a2" strokeweight="2pt">
                <v:path arrowok="t"/>
                <v:textbox style="mso-fit-shape-to-text:t">
                  <w:txbxContent>
                    <w:p w:rsidR="005F3747" w:rsidRPr="00FE56FF" w:rsidRDefault="005F3747" w:rsidP="000E3001">
                      <w:pPr>
                        <w:pStyle w:val="Default"/>
                        <w:rPr>
                          <w:color w:val="FF0000"/>
                          <w:sz w:val="20"/>
                          <w:szCs w:val="22"/>
                        </w:rPr>
                      </w:pPr>
                      <w:r>
                        <w:rPr>
                          <w:sz w:val="22"/>
                        </w:rPr>
                        <w:t xml:space="preserve">VIZIONI: </w:t>
                      </w:r>
                      <w:r>
                        <w:rPr>
                          <w:color w:val="595959" w:themeColor="text1" w:themeTint="A6"/>
                        </w:rPr>
                        <w:t>Një ekonomi shqiptare konkurruese, e nxitur nga inovacioni dhe e bazuar në njohuri, e cila krijon vende pune të reja dhe më cilësore, duke shfrytëzuar mundësitë që ofron tranzicioni digjital dhe transformimi i zinxhirit të vlerave ndërkombëtare, me theksin mbi zhvillimin e qëndrueshëm, integrimin Evropian dhe atë rajonal.</w:t>
                      </w:r>
                    </w:p>
                  </w:txbxContent>
                </v:textbox>
                <w10:anchorlock/>
              </v:shape>
            </w:pict>
          </mc:Fallback>
        </mc:AlternateContent>
      </w:r>
    </w:p>
    <w:p w:rsidR="000E3001" w:rsidRDefault="000E3001" w:rsidP="005C46D0">
      <w:pPr>
        <w:pStyle w:val="HTMLPreformatted"/>
        <w:jc w:val="both"/>
        <w:rPr>
          <w:rFonts w:ascii="Times New Roman" w:hAnsi="Times New Roman" w:cs="Times New Roman"/>
          <w:b/>
          <w:noProof/>
          <w:spacing w:val="-4"/>
          <w:sz w:val="24"/>
          <w:szCs w:val="24"/>
        </w:rPr>
      </w:pPr>
    </w:p>
    <w:p w:rsidR="000E3001" w:rsidRPr="00FC6917" w:rsidRDefault="000E3001" w:rsidP="000E3001">
      <w:pPr>
        <w:spacing w:before="60" w:after="0"/>
        <w:jc w:val="both"/>
        <w:rPr>
          <w:rStyle w:val="y2iqfc"/>
          <w:rFonts w:ascii="Times New Roman" w:hAnsi="Times New Roman" w:cs="Times New Roman"/>
          <w:sz w:val="24"/>
          <w:szCs w:val="24"/>
          <w:lang w:val="sq-AL"/>
        </w:rPr>
      </w:pPr>
      <w:r w:rsidRPr="00FC6917">
        <w:rPr>
          <w:rFonts w:ascii="Times New Roman" w:hAnsi="Times New Roman" w:cs="Times New Roman"/>
          <w:sz w:val="24"/>
          <w:szCs w:val="24"/>
        </w:rPr>
        <w:lastRenderedPageBreak/>
        <w:t>Ky vizion është zbërthyer në nj</w:t>
      </w:r>
      <w:r w:rsidR="00656C79">
        <w:rPr>
          <w:rFonts w:ascii="Times New Roman" w:hAnsi="Times New Roman" w:cs="Times New Roman"/>
          <w:sz w:val="24"/>
          <w:szCs w:val="24"/>
        </w:rPr>
        <w:t>ë</w:t>
      </w:r>
      <w:r w:rsidRPr="00FC6917">
        <w:rPr>
          <w:rFonts w:ascii="Times New Roman" w:hAnsi="Times New Roman" w:cs="Times New Roman"/>
          <w:sz w:val="24"/>
          <w:szCs w:val="24"/>
        </w:rPr>
        <w:t xml:space="preserve"> qëllim të politikave : “</w:t>
      </w:r>
      <w:r w:rsidRPr="00FC6917">
        <w:rPr>
          <w:rStyle w:val="y2iqfc"/>
          <w:rFonts w:ascii="Times New Roman" w:hAnsi="Times New Roman" w:cs="Times New Roman"/>
          <w:sz w:val="24"/>
          <w:szCs w:val="24"/>
          <w:lang w:val="sq-AL"/>
        </w:rPr>
        <w:t>Zhvillimi plotësisht i potencialeve të investimeve për zhvillimin ekonomik dhe nxitjen e integrimit në tregjet ndërkombëtare dhe zinxhirët e vlerës”.</w:t>
      </w:r>
    </w:p>
    <w:p w:rsidR="000E3001" w:rsidRPr="00FC6917" w:rsidRDefault="000E3001" w:rsidP="00685AEB">
      <w:pPr>
        <w:spacing w:before="60" w:after="0" w:line="276" w:lineRule="auto"/>
        <w:jc w:val="both"/>
        <w:rPr>
          <w:rStyle w:val="y2iqfc"/>
          <w:rFonts w:ascii="Times New Roman" w:hAnsi="Times New Roman" w:cs="Times New Roman"/>
          <w:sz w:val="24"/>
          <w:szCs w:val="24"/>
          <w:lang w:val="sq-AL"/>
        </w:rPr>
      </w:pPr>
    </w:p>
    <w:p w:rsidR="000E3001" w:rsidRPr="00FC6917" w:rsidRDefault="000E3001" w:rsidP="00685AEB">
      <w:pPr>
        <w:spacing w:before="60" w:after="0" w:line="276" w:lineRule="auto"/>
        <w:jc w:val="both"/>
        <w:rPr>
          <w:rStyle w:val="y2iqfc"/>
          <w:rFonts w:ascii="Times New Roman" w:hAnsi="Times New Roman" w:cs="Times New Roman"/>
          <w:sz w:val="24"/>
          <w:szCs w:val="24"/>
          <w:lang w:val="sq-AL"/>
        </w:rPr>
      </w:pPr>
      <w:r w:rsidRPr="00FC6917">
        <w:rPr>
          <w:rStyle w:val="y2iqfc"/>
          <w:rFonts w:ascii="Times New Roman" w:hAnsi="Times New Roman" w:cs="Times New Roman"/>
          <w:sz w:val="24"/>
          <w:szCs w:val="24"/>
          <w:lang w:val="sq-AL"/>
        </w:rPr>
        <w:t>Q</w:t>
      </w:r>
      <w:r w:rsidR="00656C79">
        <w:rPr>
          <w:rStyle w:val="y2iqfc"/>
          <w:rFonts w:ascii="Times New Roman" w:hAnsi="Times New Roman" w:cs="Times New Roman"/>
          <w:sz w:val="24"/>
          <w:szCs w:val="24"/>
          <w:lang w:val="sq-AL"/>
        </w:rPr>
        <w:t>ë</w:t>
      </w:r>
      <w:r w:rsidRPr="00FC6917">
        <w:rPr>
          <w:rStyle w:val="y2iqfc"/>
          <w:rFonts w:ascii="Times New Roman" w:hAnsi="Times New Roman" w:cs="Times New Roman"/>
          <w:sz w:val="24"/>
          <w:szCs w:val="24"/>
          <w:lang w:val="sq-AL"/>
        </w:rPr>
        <w:t>llimi i politik</w:t>
      </w:r>
      <w:r w:rsidR="00656C79">
        <w:rPr>
          <w:rStyle w:val="y2iqfc"/>
          <w:rFonts w:ascii="Times New Roman" w:hAnsi="Times New Roman" w:cs="Times New Roman"/>
          <w:sz w:val="24"/>
          <w:szCs w:val="24"/>
          <w:lang w:val="sq-AL"/>
        </w:rPr>
        <w:t>ë</w:t>
      </w:r>
      <w:r w:rsidRPr="00FC6917">
        <w:rPr>
          <w:rStyle w:val="y2iqfc"/>
          <w:rFonts w:ascii="Times New Roman" w:hAnsi="Times New Roman" w:cs="Times New Roman"/>
          <w:sz w:val="24"/>
          <w:szCs w:val="24"/>
          <w:lang w:val="sq-AL"/>
        </w:rPr>
        <w:t xml:space="preserve">s </w:t>
      </w:r>
      <w:r w:rsidR="00656C79">
        <w:rPr>
          <w:rStyle w:val="y2iqfc"/>
          <w:rFonts w:ascii="Times New Roman" w:hAnsi="Times New Roman" w:cs="Times New Roman"/>
          <w:sz w:val="24"/>
          <w:szCs w:val="24"/>
          <w:lang w:val="sq-AL"/>
        </w:rPr>
        <w:t>ë</w:t>
      </w:r>
      <w:r w:rsidRPr="00FC6917">
        <w:rPr>
          <w:rStyle w:val="y2iqfc"/>
          <w:rFonts w:ascii="Times New Roman" w:hAnsi="Times New Roman" w:cs="Times New Roman"/>
          <w:sz w:val="24"/>
          <w:szCs w:val="24"/>
          <w:lang w:val="sq-AL"/>
        </w:rPr>
        <w:t>sht</w:t>
      </w:r>
      <w:r w:rsidR="00656C79">
        <w:rPr>
          <w:rStyle w:val="y2iqfc"/>
          <w:rFonts w:ascii="Times New Roman" w:hAnsi="Times New Roman" w:cs="Times New Roman"/>
          <w:sz w:val="24"/>
          <w:szCs w:val="24"/>
          <w:lang w:val="sq-AL"/>
        </w:rPr>
        <w:t>ë</w:t>
      </w:r>
      <w:r w:rsidRPr="00FC6917">
        <w:rPr>
          <w:rStyle w:val="y2iqfc"/>
          <w:rFonts w:ascii="Times New Roman" w:hAnsi="Times New Roman" w:cs="Times New Roman"/>
          <w:sz w:val="24"/>
          <w:szCs w:val="24"/>
          <w:lang w:val="sq-AL"/>
        </w:rPr>
        <w:t xml:space="preserve"> zb</w:t>
      </w:r>
      <w:r w:rsidR="00656C79">
        <w:rPr>
          <w:rStyle w:val="y2iqfc"/>
          <w:rFonts w:ascii="Times New Roman" w:hAnsi="Times New Roman" w:cs="Times New Roman"/>
          <w:sz w:val="24"/>
          <w:szCs w:val="24"/>
          <w:lang w:val="sq-AL"/>
        </w:rPr>
        <w:t>ë</w:t>
      </w:r>
      <w:r w:rsidRPr="00FC6917">
        <w:rPr>
          <w:rStyle w:val="y2iqfc"/>
          <w:rFonts w:ascii="Times New Roman" w:hAnsi="Times New Roman" w:cs="Times New Roman"/>
          <w:sz w:val="24"/>
          <w:szCs w:val="24"/>
          <w:lang w:val="sq-AL"/>
        </w:rPr>
        <w:t>rthyer n</w:t>
      </w:r>
      <w:r w:rsidR="00656C79">
        <w:rPr>
          <w:rStyle w:val="y2iqfc"/>
          <w:rFonts w:ascii="Times New Roman" w:hAnsi="Times New Roman" w:cs="Times New Roman"/>
          <w:sz w:val="24"/>
          <w:szCs w:val="24"/>
          <w:lang w:val="sq-AL"/>
        </w:rPr>
        <w:t>ë</w:t>
      </w:r>
      <w:r w:rsidRPr="00FC6917">
        <w:rPr>
          <w:rStyle w:val="y2iqfc"/>
          <w:rFonts w:ascii="Times New Roman" w:hAnsi="Times New Roman" w:cs="Times New Roman"/>
          <w:sz w:val="24"/>
          <w:szCs w:val="24"/>
          <w:lang w:val="sq-AL"/>
        </w:rPr>
        <w:t xml:space="preserve"> tre objektiva:</w:t>
      </w:r>
    </w:p>
    <w:p w:rsidR="000E3001" w:rsidRPr="00685AEB" w:rsidRDefault="000E3001" w:rsidP="00ED1D49">
      <w:pPr>
        <w:pStyle w:val="ListParagraph"/>
        <w:numPr>
          <w:ilvl w:val="0"/>
          <w:numId w:val="36"/>
        </w:numPr>
        <w:spacing w:line="276" w:lineRule="auto"/>
        <w:rPr>
          <w:rFonts w:ascii="Times New Roman" w:hAnsi="Times New Roman" w:cs="Times New Roman"/>
          <w:sz w:val="24"/>
          <w:szCs w:val="24"/>
        </w:rPr>
      </w:pPr>
      <w:r w:rsidRPr="00685AEB">
        <w:rPr>
          <w:rFonts w:ascii="Times New Roman" w:hAnsi="Times New Roman" w:cs="Times New Roman"/>
          <w:sz w:val="24"/>
          <w:szCs w:val="24"/>
        </w:rPr>
        <w:t>Objektivi specifik 1.1: Tërheqja e investimeve dhe ndërkombëtarizimi</w:t>
      </w:r>
    </w:p>
    <w:p w:rsidR="000E3001" w:rsidRPr="00685AEB" w:rsidRDefault="000E3001" w:rsidP="00ED1D49">
      <w:pPr>
        <w:pStyle w:val="ListParagraph"/>
        <w:numPr>
          <w:ilvl w:val="0"/>
          <w:numId w:val="36"/>
        </w:numPr>
        <w:spacing w:after="0" w:line="276" w:lineRule="auto"/>
        <w:rPr>
          <w:rFonts w:ascii="Times New Roman" w:hAnsi="Times New Roman" w:cs="Times New Roman"/>
          <w:sz w:val="24"/>
          <w:szCs w:val="24"/>
        </w:rPr>
      </w:pPr>
      <w:r w:rsidRPr="00685AEB">
        <w:rPr>
          <w:rFonts w:ascii="Times New Roman" w:hAnsi="Times New Roman" w:cs="Times New Roman"/>
          <w:sz w:val="24"/>
          <w:szCs w:val="24"/>
        </w:rPr>
        <w:t>Objektivi specifik 1.2: Zhvillimi i NVM-ve, sipërmarrja dhe inovacioni</w:t>
      </w:r>
    </w:p>
    <w:p w:rsidR="000E3001" w:rsidRPr="00685AEB" w:rsidRDefault="000E3001" w:rsidP="00ED1D49">
      <w:pPr>
        <w:pStyle w:val="ListParagraph"/>
        <w:numPr>
          <w:ilvl w:val="0"/>
          <w:numId w:val="36"/>
        </w:numPr>
        <w:spacing w:line="276" w:lineRule="auto"/>
        <w:rPr>
          <w:rFonts w:ascii="Times New Roman" w:hAnsi="Times New Roman" w:cs="Times New Roman"/>
          <w:sz w:val="24"/>
          <w:szCs w:val="24"/>
        </w:rPr>
      </w:pPr>
      <w:r w:rsidRPr="00685AEB">
        <w:rPr>
          <w:rFonts w:ascii="Times New Roman" w:hAnsi="Times New Roman" w:cs="Times New Roman"/>
          <w:sz w:val="24"/>
          <w:szCs w:val="24"/>
        </w:rPr>
        <w:t>Objektivi specifik 1.3: Zhvillimi i kapitalit njerëzor</w:t>
      </w:r>
    </w:p>
    <w:p w:rsidR="000E3001" w:rsidRPr="00FC6917" w:rsidRDefault="000E3001" w:rsidP="000E3001">
      <w:pPr>
        <w:autoSpaceDE w:val="0"/>
        <w:autoSpaceDN w:val="0"/>
        <w:adjustRightInd w:val="0"/>
        <w:spacing w:after="0"/>
        <w:jc w:val="both"/>
        <w:rPr>
          <w:rFonts w:ascii="Times New Roman" w:hAnsi="Times New Roman" w:cs="Times New Roman"/>
          <w:color w:val="000000"/>
          <w:sz w:val="24"/>
          <w:szCs w:val="24"/>
        </w:rPr>
      </w:pPr>
    </w:p>
    <w:p w:rsidR="000E3001" w:rsidRPr="00DB488A" w:rsidRDefault="000E3001" w:rsidP="000E3001">
      <w:pPr>
        <w:autoSpaceDE w:val="0"/>
        <w:autoSpaceDN w:val="0"/>
        <w:adjustRightInd w:val="0"/>
        <w:spacing w:after="0"/>
        <w:jc w:val="both"/>
        <w:rPr>
          <w:rFonts w:ascii="Times New Roman" w:hAnsi="Times New Roman" w:cs="Times New Roman"/>
          <w:sz w:val="24"/>
          <w:szCs w:val="24"/>
        </w:rPr>
      </w:pPr>
      <w:r w:rsidRPr="00FC6917">
        <w:rPr>
          <w:rFonts w:ascii="Times New Roman" w:hAnsi="Times New Roman" w:cs="Times New Roman"/>
          <w:color w:val="000000"/>
          <w:sz w:val="24"/>
          <w:szCs w:val="24"/>
        </w:rPr>
        <w:t>Strategjia e Zhvillimit t</w:t>
      </w:r>
      <w:r w:rsidR="00FC6917">
        <w:rPr>
          <w:rFonts w:ascii="Times New Roman" w:hAnsi="Times New Roman" w:cs="Times New Roman"/>
          <w:color w:val="000000"/>
          <w:sz w:val="24"/>
          <w:szCs w:val="24"/>
        </w:rPr>
        <w:t>ë</w:t>
      </w:r>
      <w:r w:rsidRPr="00FC6917">
        <w:rPr>
          <w:rFonts w:ascii="Times New Roman" w:hAnsi="Times New Roman" w:cs="Times New Roman"/>
          <w:color w:val="000000"/>
          <w:sz w:val="24"/>
          <w:szCs w:val="24"/>
        </w:rPr>
        <w:t xml:space="preserve"> Biznesit dhe Investimeve zbatohet në periudhën 2021-2027, ndërsa roli udhëheqës në zbatimin e saj i takon Ministrisë së Financave dhe Ekonomis</w:t>
      </w:r>
      <w:r w:rsidR="00FC6917">
        <w:rPr>
          <w:rFonts w:ascii="Times New Roman" w:hAnsi="Times New Roman" w:cs="Times New Roman"/>
          <w:color w:val="000000"/>
          <w:sz w:val="24"/>
          <w:szCs w:val="24"/>
        </w:rPr>
        <w:t>ë</w:t>
      </w:r>
      <w:r w:rsidRPr="00FC6917">
        <w:rPr>
          <w:rFonts w:ascii="Times New Roman" w:hAnsi="Times New Roman" w:cs="Times New Roman"/>
          <w:color w:val="000000"/>
          <w:sz w:val="24"/>
          <w:szCs w:val="24"/>
        </w:rPr>
        <w:t xml:space="preserve"> (MFE) si institucion përgjegjës për fushën e </w:t>
      </w:r>
      <w:r w:rsidR="00DB488A" w:rsidRPr="00FC6917">
        <w:rPr>
          <w:rFonts w:ascii="Times New Roman" w:hAnsi="Times New Roman" w:cs="Times New Roman"/>
          <w:color w:val="000000"/>
          <w:sz w:val="24"/>
          <w:szCs w:val="24"/>
        </w:rPr>
        <w:t>biznesit dhe investimeve</w:t>
      </w:r>
      <w:r w:rsidRPr="00FC6917">
        <w:rPr>
          <w:rFonts w:ascii="Times New Roman" w:hAnsi="Times New Roman" w:cs="Times New Roman"/>
          <w:color w:val="000000"/>
          <w:sz w:val="24"/>
          <w:szCs w:val="24"/>
        </w:rPr>
        <w:t xml:space="preserve">. </w:t>
      </w:r>
      <w:r w:rsidRPr="00FC6917">
        <w:rPr>
          <w:rFonts w:ascii="Times New Roman" w:hAnsi="Times New Roman" w:cs="Times New Roman"/>
          <w:sz w:val="24"/>
          <w:szCs w:val="24"/>
        </w:rPr>
        <w:t>Përgjegjësia për zbatimin e secil</w:t>
      </w:r>
      <w:r w:rsidRPr="00FC6917">
        <w:rPr>
          <w:rFonts w:ascii="Times New Roman" w:hAnsi="Times New Roman" w:cs="Times New Roman"/>
          <w:color w:val="000000"/>
          <w:sz w:val="24"/>
          <w:szCs w:val="24"/>
        </w:rPr>
        <w:t>ës</w:t>
      </w:r>
      <w:r w:rsidRPr="00FC6917">
        <w:rPr>
          <w:rFonts w:ascii="Times New Roman" w:hAnsi="Times New Roman" w:cs="Times New Roman"/>
          <w:sz w:val="24"/>
          <w:szCs w:val="24"/>
        </w:rPr>
        <w:t xml:space="preserve"> masë është përcaktuar me planin e veprimit dhe ndahet midis </w:t>
      </w:r>
      <w:r w:rsidR="00DB488A" w:rsidRPr="00FC6917">
        <w:rPr>
          <w:rFonts w:ascii="Times New Roman" w:hAnsi="Times New Roman" w:cs="Times New Roman"/>
          <w:sz w:val="24"/>
          <w:szCs w:val="24"/>
        </w:rPr>
        <w:t>MFE</w:t>
      </w:r>
      <w:r w:rsidRPr="00FC6917">
        <w:rPr>
          <w:rFonts w:ascii="Times New Roman" w:hAnsi="Times New Roman" w:cs="Times New Roman"/>
          <w:sz w:val="24"/>
          <w:szCs w:val="24"/>
        </w:rPr>
        <w:t>-s</w:t>
      </w:r>
      <w:r w:rsidRPr="00FC6917">
        <w:rPr>
          <w:rFonts w:ascii="Times New Roman" w:hAnsi="Times New Roman" w:cs="Times New Roman"/>
          <w:color w:val="000000"/>
          <w:sz w:val="24"/>
          <w:szCs w:val="24"/>
        </w:rPr>
        <w:t>ë</w:t>
      </w:r>
      <w:r w:rsidRPr="00FC6917">
        <w:rPr>
          <w:rFonts w:ascii="Times New Roman" w:hAnsi="Times New Roman" w:cs="Times New Roman"/>
          <w:sz w:val="24"/>
          <w:szCs w:val="24"/>
        </w:rPr>
        <w:t>, institucioneve vartëse, pushtetit vendor dhe aktorëve të tjerë. Për shkak të natyrës së masave duhet të ekzistojë një bashkërendim i mirë me nismat e partnerëve zhvillimorë të Qeverisë, ku bëjnë pjesë donatorët, si dhe organizatat vendore dhe ndërkombëtare që, në një mënyrë ose tjetër, shprehin gatishmëri për t’i kontribuar</w:t>
      </w:r>
      <w:r w:rsidRPr="00DB488A">
        <w:rPr>
          <w:rFonts w:ascii="Times New Roman" w:hAnsi="Times New Roman" w:cs="Times New Roman"/>
          <w:sz w:val="24"/>
          <w:szCs w:val="24"/>
        </w:rPr>
        <w:t xml:space="preserve"> zbatimit të Strategjisë.</w:t>
      </w:r>
      <w:r w:rsidR="00DB488A" w:rsidRPr="00DB488A">
        <w:rPr>
          <w:rFonts w:ascii="Times New Roman" w:hAnsi="Times New Roman" w:cs="Times New Roman"/>
          <w:sz w:val="24"/>
          <w:szCs w:val="24"/>
        </w:rPr>
        <w:t xml:space="preserve"> </w:t>
      </w:r>
      <w:r w:rsidRPr="00DB488A">
        <w:rPr>
          <w:rFonts w:ascii="Times New Roman" w:hAnsi="Times New Roman" w:cs="Times New Roman"/>
          <w:sz w:val="24"/>
          <w:szCs w:val="24"/>
        </w:rPr>
        <w:t xml:space="preserve">Kostoja indikative për zbatimin e Strategjisë është </w:t>
      </w:r>
      <w:r w:rsidR="0000011A" w:rsidRPr="0000011A">
        <w:rPr>
          <w:rFonts w:ascii="Times New Roman" w:hAnsi="Times New Roman"/>
          <w:sz w:val="24"/>
          <w:szCs w:val="24"/>
        </w:rPr>
        <w:t>9</w:t>
      </w:r>
      <w:r w:rsidR="0000011A" w:rsidRPr="0000011A">
        <w:rPr>
          <w:rFonts w:ascii="Times New Roman" w:hAnsi="Times New Roman"/>
          <w:color w:val="000000"/>
          <w:sz w:val="24"/>
          <w:szCs w:val="24"/>
        </w:rPr>
        <w:t>,607,087,484</w:t>
      </w:r>
      <w:r w:rsidR="0000011A" w:rsidRPr="008F2C13">
        <w:rPr>
          <w:rFonts w:ascii="Times New Roman" w:hAnsi="Times New Roman"/>
          <w:b/>
          <w:color w:val="000000"/>
          <w:sz w:val="24"/>
          <w:szCs w:val="24"/>
        </w:rPr>
        <w:t xml:space="preserve"> </w:t>
      </w:r>
      <w:r w:rsidR="00DB488A" w:rsidRPr="00DB488A">
        <w:rPr>
          <w:rFonts w:ascii="Times New Roman" w:hAnsi="Times New Roman" w:cs="Times New Roman"/>
          <w:sz w:val="24"/>
          <w:szCs w:val="24"/>
        </w:rPr>
        <w:t>lekë</w:t>
      </w:r>
      <w:r w:rsidRPr="00DB488A">
        <w:rPr>
          <w:rFonts w:ascii="Times New Roman" w:hAnsi="Times New Roman" w:cs="Times New Roman"/>
          <w:sz w:val="24"/>
          <w:szCs w:val="24"/>
        </w:rPr>
        <w:t xml:space="preserve">. </w:t>
      </w:r>
    </w:p>
    <w:p w:rsidR="000E3001" w:rsidRDefault="000E3001" w:rsidP="005C46D0">
      <w:pPr>
        <w:pStyle w:val="HTMLPreformatted"/>
        <w:jc w:val="both"/>
        <w:rPr>
          <w:rFonts w:ascii="Times New Roman" w:hAnsi="Times New Roman" w:cs="Times New Roman"/>
          <w:b/>
          <w:noProof/>
          <w:spacing w:val="-4"/>
          <w:sz w:val="24"/>
          <w:szCs w:val="24"/>
        </w:rPr>
      </w:pPr>
    </w:p>
    <w:p w:rsidR="000E3001" w:rsidRPr="005C46D0" w:rsidRDefault="000E3001" w:rsidP="005C46D0">
      <w:pPr>
        <w:pStyle w:val="HTMLPreformatted"/>
        <w:jc w:val="both"/>
        <w:rPr>
          <w:rFonts w:ascii="Times New Roman" w:hAnsi="Times New Roman" w:cs="Times New Roman"/>
          <w:b/>
          <w:noProof/>
          <w:spacing w:val="-4"/>
          <w:sz w:val="24"/>
          <w:szCs w:val="24"/>
        </w:rPr>
      </w:pPr>
    </w:p>
    <w:p w:rsidR="007A585E" w:rsidRPr="005C46D0" w:rsidRDefault="007A585E" w:rsidP="00ED1D49">
      <w:pPr>
        <w:pStyle w:val="Heading2"/>
        <w:numPr>
          <w:ilvl w:val="1"/>
          <w:numId w:val="26"/>
        </w:numPr>
        <w:spacing w:after="120"/>
        <w:rPr>
          <w:rFonts w:ascii="Times New Roman" w:hAnsi="Times New Roman" w:cs="Times New Roman"/>
          <w:b w:val="0"/>
          <w:noProof/>
          <w:spacing w:val="-4"/>
          <w:sz w:val="24"/>
          <w:szCs w:val="24"/>
        </w:rPr>
      </w:pPr>
      <w:bookmarkStart w:id="14" w:name="_Toc68774281"/>
      <w:bookmarkStart w:id="15" w:name="_Toc72418180"/>
      <w:bookmarkStart w:id="16" w:name="_Toc72677727"/>
      <w:r w:rsidRPr="005C46D0">
        <w:rPr>
          <w:rFonts w:ascii="Times New Roman" w:hAnsi="Times New Roman" w:cs="Times New Roman"/>
          <w:noProof/>
          <w:spacing w:val="-4"/>
          <w:sz w:val="24"/>
          <w:szCs w:val="24"/>
        </w:rPr>
        <w:t>Kuadri ligjor dhe institucional në fuqi dhe lidhja me dokumentet strategjike</w:t>
      </w:r>
      <w:bookmarkEnd w:id="14"/>
      <w:bookmarkEnd w:id="15"/>
      <w:bookmarkEnd w:id="16"/>
    </w:p>
    <w:p w:rsidR="00FB2DB3" w:rsidRDefault="00FB2DB3" w:rsidP="00EF35BD">
      <w:pPr>
        <w:pStyle w:val="HTMLPreformatted"/>
        <w:jc w:val="both"/>
        <w:rPr>
          <w:rFonts w:ascii="Times New Roman" w:hAnsi="Times New Roman" w:cs="Times New Roman"/>
          <w:noProof/>
          <w:spacing w:val="-4"/>
          <w:sz w:val="24"/>
          <w:szCs w:val="24"/>
        </w:rPr>
      </w:pPr>
      <w:bookmarkStart w:id="17" w:name="_Toc64310224"/>
    </w:p>
    <w:p w:rsidR="00EF35BD" w:rsidRPr="00EF35BD" w:rsidRDefault="007A585E" w:rsidP="00EF35BD">
      <w:pPr>
        <w:pStyle w:val="HTMLPreformatted"/>
        <w:jc w:val="both"/>
        <w:rPr>
          <w:rFonts w:ascii="Times New Roman" w:hAnsi="Times New Roman" w:cs="Times New Roman"/>
          <w:noProof/>
          <w:spacing w:val="-4"/>
          <w:sz w:val="24"/>
          <w:szCs w:val="24"/>
        </w:rPr>
      </w:pPr>
      <w:r w:rsidRPr="007A585E">
        <w:rPr>
          <w:rFonts w:ascii="Times New Roman" w:hAnsi="Times New Roman" w:cs="Times New Roman"/>
          <w:noProof/>
          <w:spacing w:val="-4"/>
          <w:sz w:val="24"/>
          <w:szCs w:val="24"/>
        </w:rPr>
        <w:t xml:space="preserve">Qeveria e Shqipërisë prej vitesh tashmë ka vënë në prioritet fuqizimin e kuadrit ligjor dhe institucional në lidhje me </w:t>
      </w:r>
      <w:r w:rsidR="00EF35BD">
        <w:rPr>
          <w:rFonts w:ascii="Times New Roman" w:hAnsi="Times New Roman" w:cs="Times New Roman"/>
          <w:noProof/>
          <w:spacing w:val="-4"/>
          <w:sz w:val="24"/>
          <w:szCs w:val="24"/>
        </w:rPr>
        <w:t>zhvillimin e biznesit dhe investimeve</w:t>
      </w:r>
      <w:r w:rsidRPr="007A585E">
        <w:rPr>
          <w:rFonts w:ascii="Times New Roman" w:hAnsi="Times New Roman" w:cs="Times New Roman"/>
          <w:noProof/>
          <w:spacing w:val="-4"/>
          <w:sz w:val="24"/>
          <w:szCs w:val="24"/>
        </w:rPr>
        <w:t>, duke synuar njëkohësisht dhe harmonizimin e këtij kuadri ligjor kombëtar me atë ndërkombëtar, duke mba</w:t>
      </w:r>
      <w:r w:rsidR="00EF35BD">
        <w:rPr>
          <w:rFonts w:ascii="Times New Roman" w:hAnsi="Times New Roman" w:cs="Times New Roman"/>
          <w:noProof/>
          <w:spacing w:val="-4"/>
          <w:sz w:val="24"/>
          <w:szCs w:val="24"/>
        </w:rPr>
        <w:t xml:space="preserve">jtur në konsideratë veçanërisht </w:t>
      </w:r>
      <w:r w:rsidR="00EF35BD" w:rsidRPr="00EF35BD">
        <w:rPr>
          <w:rFonts w:ascii="Times New Roman" w:hAnsi="Times New Roman" w:cs="Times New Roman"/>
          <w:noProof/>
          <w:spacing w:val="-4"/>
          <w:sz w:val="24"/>
          <w:szCs w:val="24"/>
        </w:rPr>
        <w:t>dy dokumente udhëheqëse: 1) Akti i biznesit të vogël për Evropën (KE 2008) dhe 2) Strategjia e NVM-ve për një Evropë të qëndrueshme dhe dixhitale (KE</w:t>
      </w:r>
      <w:r w:rsidR="00EF35BD">
        <w:rPr>
          <w:rFonts w:ascii="Times New Roman" w:hAnsi="Times New Roman" w:cs="Times New Roman"/>
          <w:noProof/>
          <w:spacing w:val="-4"/>
          <w:sz w:val="24"/>
          <w:szCs w:val="24"/>
        </w:rPr>
        <w:t xml:space="preserve"> 10 Mars</w:t>
      </w:r>
      <w:r w:rsidR="00EF35BD" w:rsidRPr="00EF35BD">
        <w:rPr>
          <w:rFonts w:ascii="Times New Roman" w:hAnsi="Times New Roman" w:cs="Times New Roman"/>
          <w:noProof/>
          <w:spacing w:val="-4"/>
          <w:sz w:val="24"/>
          <w:szCs w:val="24"/>
        </w:rPr>
        <w:t xml:space="preserve"> 20</w:t>
      </w:r>
      <w:r w:rsidR="00EF35BD">
        <w:rPr>
          <w:rFonts w:ascii="Times New Roman" w:hAnsi="Times New Roman" w:cs="Times New Roman"/>
          <w:noProof/>
          <w:spacing w:val="-4"/>
          <w:sz w:val="24"/>
          <w:szCs w:val="24"/>
        </w:rPr>
        <w:t>20</w:t>
      </w:r>
      <w:r w:rsidR="00EF35BD" w:rsidRPr="00EF35BD">
        <w:rPr>
          <w:rFonts w:ascii="Times New Roman" w:hAnsi="Times New Roman" w:cs="Times New Roman"/>
          <w:noProof/>
          <w:spacing w:val="-4"/>
          <w:sz w:val="24"/>
          <w:szCs w:val="24"/>
        </w:rPr>
        <w:t>).</w:t>
      </w:r>
    </w:p>
    <w:p w:rsidR="00EF35BD" w:rsidRPr="00A12E12" w:rsidRDefault="00EF35BD" w:rsidP="00EF35BD">
      <w:pPr>
        <w:spacing w:after="0" w:line="240" w:lineRule="auto"/>
        <w:jc w:val="both"/>
        <w:rPr>
          <w:rFonts w:ascii="Times New Roman" w:hAnsi="Times New Roman"/>
          <w:sz w:val="24"/>
          <w:szCs w:val="24"/>
        </w:rPr>
      </w:pPr>
    </w:p>
    <w:p w:rsidR="00EF35BD" w:rsidRDefault="00EF35BD" w:rsidP="00EF35BD">
      <w:pPr>
        <w:spacing w:after="0" w:line="240" w:lineRule="auto"/>
        <w:jc w:val="both"/>
        <w:rPr>
          <w:rFonts w:ascii="Times New Roman" w:hAnsi="Times New Roman"/>
          <w:sz w:val="24"/>
          <w:szCs w:val="24"/>
        </w:rPr>
      </w:pPr>
      <w:r w:rsidRPr="00A12E12">
        <w:rPr>
          <w:rFonts w:ascii="Times New Roman" w:hAnsi="Times New Roman"/>
          <w:sz w:val="24"/>
          <w:szCs w:val="24"/>
        </w:rPr>
        <w:t>Akti i biznesit të vogël në Evropë thekson 10 parime udhëheqëse të cilat pasqyrohen në Plan veprim, duke qenë se kanë të bëjnë me zhvillimin e sipërmarrjes së grave në Shqipëri.</w:t>
      </w:r>
    </w:p>
    <w:p w:rsidR="00EF35BD" w:rsidRPr="00A12E12" w:rsidRDefault="00EF35BD" w:rsidP="00EF35BD">
      <w:pPr>
        <w:spacing w:after="0" w:line="240" w:lineRule="auto"/>
        <w:jc w:val="both"/>
        <w:rPr>
          <w:rFonts w:ascii="Times New Roman" w:hAnsi="Times New Roman"/>
          <w:sz w:val="24"/>
          <w:szCs w:val="24"/>
        </w:rPr>
      </w:pP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 xml:space="preserve">Të krijohet një mjedis ku sipërmarrësit dhe bizneset familjare mund të lulëzojnë dhe sipërmarrja të shpërblehet;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 xml:space="preserve">Të sigurohet që sipërmarrësve të ndershëm që kanë falimentuar t’u jepet pa humbur kohë një shans i dytë;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Të hartohen rregulla sipas parimit “Në fillim mendo për diçka të vogël”</w:t>
      </w:r>
      <w:r w:rsidRPr="00A12E12">
        <w:rPr>
          <w:rStyle w:val="FootnoteReference"/>
          <w:rFonts w:ascii="Times New Roman" w:hAnsi="Times New Roman" w:cs="Times New Roman"/>
          <w:sz w:val="24"/>
          <w:szCs w:val="24"/>
        </w:rPr>
        <w:footnoteReference w:id="6"/>
      </w:r>
      <w:r w:rsidRPr="00A12E12">
        <w:rPr>
          <w:rFonts w:ascii="Times New Roman" w:hAnsi="Times New Roman" w:cs="Times New Roman"/>
          <w:sz w:val="24"/>
          <w:szCs w:val="24"/>
        </w:rPr>
        <w:t xml:space="preserve">;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 xml:space="preserve">Të bëhet administrata publike përgjegjëse për nevojat e NVM-ve;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lastRenderedPageBreak/>
        <w:t xml:space="preserve">Të miratohen instrumentet e politikave publike për nevojat e NVM-ve: të lehtësohet pjesëmarrja e NVM-ve në prokurimet publike dhe të përdorem më mirë mundësitë që ka shteti për të ndihmuar NVM-të;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Të lehtësohen mundësitë e NVM-ve për të siguruar financim dhe të zhvillohet një mjedis ligjor dhe biznesi që të mbështetë pagesat në kohë për transaksionet tregtare;</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 xml:space="preserve">Të ndihmohen NVM-të të përfitojnë më shumë nga mundësitë që ofrohen nga Tregu i Vetëm;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Të promovohet ngritja e aftësive të NVM-ve dhe të gjitha formave të novacionit;</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 xml:space="preserve">Të bëhet e mundur që NVM-të t’i kthejnë sfidat mjedisore në mundësi;  </w:t>
      </w:r>
    </w:p>
    <w:p w:rsidR="00EF35BD" w:rsidRPr="00A12E12" w:rsidRDefault="00EF35BD" w:rsidP="00D61FE1">
      <w:pPr>
        <w:pStyle w:val="ListParagraph"/>
        <w:numPr>
          <w:ilvl w:val="0"/>
          <w:numId w:val="4"/>
        </w:numPr>
        <w:spacing w:after="0"/>
        <w:jc w:val="both"/>
        <w:rPr>
          <w:rFonts w:ascii="Times New Roman" w:hAnsi="Times New Roman" w:cs="Times New Roman"/>
          <w:sz w:val="24"/>
          <w:szCs w:val="24"/>
        </w:rPr>
      </w:pPr>
      <w:r w:rsidRPr="00A12E12">
        <w:rPr>
          <w:rFonts w:ascii="Times New Roman" w:hAnsi="Times New Roman" w:cs="Times New Roman"/>
          <w:sz w:val="24"/>
          <w:szCs w:val="24"/>
        </w:rPr>
        <w:t xml:space="preserve"> Të nxiten dhe mbështeten NVM-të për të përfituar nga rritja e tregjeve.</w:t>
      </w:r>
    </w:p>
    <w:p w:rsidR="007A585E" w:rsidRPr="007A585E" w:rsidRDefault="007A585E" w:rsidP="007A585E">
      <w:pPr>
        <w:spacing w:line="276" w:lineRule="auto"/>
        <w:jc w:val="both"/>
        <w:rPr>
          <w:rFonts w:ascii="Times New Roman" w:hAnsi="Times New Roman" w:cs="Times New Roman"/>
          <w:sz w:val="24"/>
          <w:szCs w:val="24"/>
          <w:lang w:val="it-IT"/>
        </w:rPr>
      </w:pPr>
    </w:p>
    <w:p w:rsidR="00EF35BD" w:rsidRPr="00EF35BD" w:rsidRDefault="00EF35BD" w:rsidP="00EF3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Nd</w:t>
      </w:r>
      <w:r w:rsidR="00C2187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rkoh</w:t>
      </w:r>
      <w:r w:rsidR="00C2187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w:t>
      </w:r>
      <w:r w:rsidRPr="00EF35BD">
        <w:rPr>
          <w:rFonts w:ascii="Times New Roman" w:eastAsia="Times New Roman" w:hAnsi="Times New Roman" w:cs="Times New Roman"/>
          <w:sz w:val="24"/>
          <w:szCs w:val="24"/>
          <w:lang w:val="sq-AL"/>
        </w:rPr>
        <w:t>Strategjia e BE-së për NVM-të për një Evropë të qëndrueshme dhe dixhitale mbështet</w:t>
      </w:r>
      <w:r>
        <w:rPr>
          <w:rFonts w:ascii="Times New Roman" w:eastAsia="Times New Roman" w:hAnsi="Times New Roman" w:cs="Times New Roman"/>
          <w:sz w:val="24"/>
          <w:szCs w:val="24"/>
          <w:lang w:val="sq-AL"/>
        </w:rPr>
        <w:t>et t</w:t>
      </w:r>
      <w:r w:rsidR="00C21872">
        <w:rPr>
          <w:rFonts w:ascii="Times New Roman" w:eastAsia="Times New Roman" w:hAnsi="Times New Roman" w:cs="Times New Roman"/>
          <w:sz w:val="24"/>
          <w:szCs w:val="24"/>
          <w:lang w:val="sq-AL"/>
        </w:rPr>
        <w:t>ë</w:t>
      </w:r>
      <w:r w:rsidRPr="00EF35BD">
        <w:rPr>
          <w:rFonts w:ascii="Times New Roman" w:eastAsia="Times New Roman" w:hAnsi="Times New Roman" w:cs="Times New Roman"/>
          <w:sz w:val="24"/>
          <w:szCs w:val="24"/>
          <w:lang w:val="sq-AL"/>
        </w:rPr>
        <w:t xml:space="preserve"> NVM-të Evropiane përmes forcimit të kapaciteteve të tyre për t</w:t>
      </w:r>
      <w:r>
        <w:rPr>
          <w:rFonts w:ascii="Times New Roman" w:eastAsia="Times New Roman" w:hAnsi="Times New Roman" w:cs="Times New Roman"/>
          <w:sz w:val="24"/>
          <w:szCs w:val="24"/>
          <w:lang w:val="sq-AL"/>
        </w:rPr>
        <w:t>’</w:t>
      </w:r>
      <w:r w:rsidRPr="00EF35BD">
        <w:rPr>
          <w:rFonts w:ascii="Times New Roman" w:eastAsia="Times New Roman" w:hAnsi="Times New Roman" w:cs="Times New Roman"/>
          <w:sz w:val="24"/>
          <w:szCs w:val="24"/>
          <w:lang w:val="sq-AL"/>
        </w:rPr>
        <w:t xml:space="preserve">iu përshtatur sfidave të neutralitetit të klimës, për t'i ndihmuar ata të </w:t>
      </w:r>
      <w:r>
        <w:rPr>
          <w:rFonts w:ascii="Times New Roman" w:eastAsia="Times New Roman" w:hAnsi="Times New Roman" w:cs="Times New Roman"/>
          <w:sz w:val="24"/>
          <w:szCs w:val="24"/>
          <w:lang w:val="sq-AL"/>
        </w:rPr>
        <w:t>p</w:t>
      </w:r>
      <w:r w:rsidR="00C2187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rfitojn</w:t>
      </w:r>
      <w:r w:rsidR="00C2187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nga proceset e</w:t>
      </w:r>
      <w:r w:rsidRPr="00EF35BD">
        <w:rPr>
          <w:rFonts w:ascii="Times New Roman" w:eastAsia="Times New Roman" w:hAnsi="Times New Roman" w:cs="Times New Roman"/>
          <w:sz w:val="24"/>
          <w:szCs w:val="24"/>
          <w:lang w:val="sq-AL"/>
        </w:rPr>
        <w:t xml:space="preserve"> dixhitalizimit, të ulin barrën rregullatore me të cilën përballen NVM-të dhe të përm</w:t>
      </w:r>
      <w:r>
        <w:rPr>
          <w:rFonts w:ascii="Times New Roman" w:eastAsia="Times New Roman" w:hAnsi="Times New Roman" w:cs="Times New Roman"/>
          <w:sz w:val="24"/>
          <w:szCs w:val="24"/>
          <w:lang w:val="sq-AL"/>
        </w:rPr>
        <w:t>irësojnë mundësitë e tyre për aksesin n</w:t>
      </w:r>
      <w:r w:rsidR="00C21872">
        <w:rPr>
          <w:rFonts w:ascii="Times New Roman" w:eastAsia="Times New Roman" w:hAnsi="Times New Roman" w:cs="Times New Roman"/>
          <w:sz w:val="24"/>
          <w:szCs w:val="24"/>
          <w:lang w:val="sq-AL"/>
        </w:rPr>
        <w:t>ë</w:t>
      </w:r>
      <w:r>
        <w:rPr>
          <w:rFonts w:ascii="Times New Roman" w:eastAsia="Times New Roman" w:hAnsi="Times New Roman" w:cs="Times New Roman"/>
          <w:sz w:val="24"/>
          <w:szCs w:val="24"/>
          <w:lang w:val="sq-AL"/>
        </w:rPr>
        <w:t xml:space="preserve"> financ</w:t>
      </w:r>
      <w:r w:rsidR="00C21872">
        <w:rPr>
          <w:rFonts w:ascii="Times New Roman" w:eastAsia="Times New Roman" w:hAnsi="Times New Roman" w:cs="Times New Roman"/>
          <w:sz w:val="24"/>
          <w:szCs w:val="24"/>
          <w:lang w:val="sq-AL"/>
        </w:rPr>
        <w:t>ë</w:t>
      </w:r>
      <w:r w:rsidRPr="00EF35BD">
        <w:rPr>
          <w:rFonts w:ascii="Times New Roman" w:eastAsia="Times New Roman" w:hAnsi="Times New Roman" w:cs="Times New Roman"/>
          <w:sz w:val="24"/>
          <w:szCs w:val="24"/>
          <w:lang w:val="sq-AL"/>
        </w:rPr>
        <w:t>.</w:t>
      </w:r>
    </w:p>
    <w:p w:rsidR="00EF35BD" w:rsidRDefault="00EF35BD" w:rsidP="00EF3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sq-AL"/>
        </w:rPr>
      </w:pPr>
    </w:p>
    <w:p w:rsidR="0013743C" w:rsidRPr="00D76804" w:rsidRDefault="0013743C" w:rsidP="00ED1D49">
      <w:pPr>
        <w:pStyle w:val="ListParagraph"/>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bookmarkStart w:id="18" w:name="_Toc68774282"/>
      <w:bookmarkStart w:id="19" w:name="_Toc72418181"/>
      <w:r w:rsidRPr="00D76804">
        <w:rPr>
          <w:rFonts w:ascii="Times New Roman" w:eastAsia="Times New Roman" w:hAnsi="Times New Roman" w:cs="Times New Roman"/>
          <w:b/>
          <w:sz w:val="24"/>
          <w:szCs w:val="24"/>
        </w:rPr>
        <w:t>Kuadri ligjor kombëtar</w:t>
      </w:r>
      <w:bookmarkEnd w:id="18"/>
      <w:r w:rsidRPr="00D76804">
        <w:rPr>
          <w:rFonts w:ascii="Times New Roman" w:eastAsia="Times New Roman" w:hAnsi="Times New Roman" w:cs="Times New Roman"/>
          <w:b/>
          <w:sz w:val="24"/>
          <w:szCs w:val="24"/>
        </w:rPr>
        <w:t>.</w:t>
      </w:r>
      <w:bookmarkEnd w:id="19"/>
    </w:p>
    <w:p w:rsidR="0013743C" w:rsidRDefault="0013743C" w:rsidP="00B0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sq-AL"/>
        </w:rPr>
      </w:pPr>
    </w:p>
    <w:p w:rsidR="00D42C64" w:rsidRPr="00D42C64" w:rsidRDefault="00D42C64" w:rsidP="00D42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sq-AL"/>
        </w:rPr>
      </w:pPr>
      <w:r w:rsidRPr="00D42C64">
        <w:rPr>
          <w:rFonts w:ascii="Times New Roman" w:eastAsia="Times New Roman" w:hAnsi="Times New Roman" w:cs="Times New Roman"/>
          <w:sz w:val="24"/>
          <w:szCs w:val="24"/>
          <w:lang w:val="sq-AL"/>
        </w:rPr>
        <w:t>Ndër ligjet kryesore përsa i takon çështjes së nxitjes s</w:t>
      </w:r>
      <w:r w:rsidR="00C21872">
        <w:rPr>
          <w:rFonts w:ascii="Times New Roman" w:eastAsia="Times New Roman" w:hAnsi="Times New Roman" w:cs="Times New Roman"/>
          <w:sz w:val="24"/>
          <w:szCs w:val="24"/>
          <w:lang w:val="sq-AL"/>
        </w:rPr>
        <w:t>ë</w:t>
      </w:r>
      <w:r w:rsidRPr="00D42C64">
        <w:rPr>
          <w:rFonts w:ascii="Times New Roman" w:eastAsia="Times New Roman" w:hAnsi="Times New Roman" w:cs="Times New Roman"/>
          <w:sz w:val="24"/>
          <w:szCs w:val="24"/>
          <w:lang w:val="sq-AL"/>
        </w:rPr>
        <w:t xml:space="preserve"> biznesit dhe investimeve mund të përmendim:</w:t>
      </w:r>
    </w:p>
    <w:p w:rsidR="00B90C63" w:rsidRPr="00394C14" w:rsidRDefault="00B90C63" w:rsidP="00AA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val="sq-AL"/>
        </w:rPr>
      </w:pPr>
    </w:p>
    <w:p w:rsidR="00110B82" w:rsidRDefault="00B90C63" w:rsidP="004862A4">
      <w:pPr>
        <w:tabs>
          <w:tab w:val="left" w:pos="1440"/>
          <w:tab w:val="left" w:pos="2880"/>
          <w:tab w:val="left" w:pos="8118"/>
        </w:tabs>
        <w:spacing w:after="0" w:line="240" w:lineRule="auto"/>
        <w:jc w:val="both"/>
        <w:rPr>
          <w:rFonts w:ascii="Times New Roman" w:hAnsi="Times New Roman" w:cs="Times New Roman"/>
          <w:sz w:val="24"/>
          <w:szCs w:val="24"/>
        </w:rPr>
      </w:pPr>
      <w:r w:rsidRPr="00D42C64">
        <w:rPr>
          <w:rFonts w:ascii="Times New Roman" w:hAnsi="Times New Roman" w:cs="Times New Roman"/>
          <w:b/>
          <w:sz w:val="24"/>
          <w:szCs w:val="24"/>
        </w:rPr>
        <w:t>Ligji nr. 7764, datë 02.11.1993 “Për In</w:t>
      </w:r>
      <w:r w:rsidR="00D42C64" w:rsidRPr="00D42C64">
        <w:rPr>
          <w:rFonts w:ascii="Times New Roman" w:hAnsi="Times New Roman" w:cs="Times New Roman"/>
          <w:b/>
          <w:sz w:val="24"/>
          <w:szCs w:val="24"/>
        </w:rPr>
        <w:t>vestimet e Huaja”, i ndryshuar</w:t>
      </w:r>
      <w:r w:rsidR="00D42C64" w:rsidRPr="00D42C64">
        <w:rPr>
          <w:rFonts w:ascii="Times New Roman" w:hAnsi="Times New Roman" w:cs="Times New Roman"/>
          <w:sz w:val="24"/>
          <w:szCs w:val="24"/>
        </w:rPr>
        <w:t>, i cili p</w:t>
      </w:r>
      <w:r w:rsidR="00C21872">
        <w:rPr>
          <w:rFonts w:ascii="Times New Roman" w:hAnsi="Times New Roman" w:cs="Times New Roman"/>
          <w:sz w:val="24"/>
          <w:szCs w:val="24"/>
        </w:rPr>
        <w:t>ë</w:t>
      </w:r>
      <w:r w:rsidR="00D42C64" w:rsidRPr="00D42C64">
        <w:rPr>
          <w:rFonts w:ascii="Times New Roman" w:hAnsi="Times New Roman" w:cs="Times New Roman"/>
          <w:sz w:val="24"/>
          <w:szCs w:val="24"/>
        </w:rPr>
        <w:t>rcakton rregullat dhe procedurat p</w:t>
      </w:r>
      <w:r w:rsidR="00C21872">
        <w:rPr>
          <w:rFonts w:ascii="Times New Roman" w:hAnsi="Times New Roman" w:cs="Times New Roman"/>
          <w:sz w:val="24"/>
          <w:szCs w:val="24"/>
        </w:rPr>
        <w:t>ë</w:t>
      </w:r>
      <w:r w:rsidR="00D42C64" w:rsidRPr="00D42C64">
        <w:rPr>
          <w:rFonts w:ascii="Times New Roman" w:hAnsi="Times New Roman" w:cs="Times New Roman"/>
          <w:sz w:val="24"/>
          <w:szCs w:val="24"/>
        </w:rPr>
        <w:t>r t</w:t>
      </w:r>
      <w:r w:rsidR="00C21872">
        <w:rPr>
          <w:rFonts w:ascii="Times New Roman" w:hAnsi="Times New Roman" w:cs="Times New Roman"/>
          <w:sz w:val="24"/>
          <w:szCs w:val="24"/>
        </w:rPr>
        <w:t>ë</w:t>
      </w:r>
      <w:r w:rsidR="00D42C64" w:rsidRPr="00D42C64">
        <w:rPr>
          <w:rFonts w:ascii="Times New Roman" w:hAnsi="Times New Roman" w:cs="Times New Roman"/>
          <w:sz w:val="24"/>
          <w:szCs w:val="24"/>
        </w:rPr>
        <w:t>rheqjen e investimeve t</w:t>
      </w:r>
      <w:r w:rsidR="00C21872">
        <w:rPr>
          <w:rFonts w:ascii="Times New Roman" w:hAnsi="Times New Roman" w:cs="Times New Roman"/>
          <w:sz w:val="24"/>
          <w:szCs w:val="24"/>
        </w:rPr>
        <w:t>ë</w:t>
      </w:r>
      <w:r w:rsidR="00D42C64" w:rsidRPr="00D42C64">
        <w:rPr>
          <w:rFonts w:ascii="Times New Roman" w:hAnsi="Times New Roman" w:cs="Times New Roman"/>
          <w:sz w:val="24"/>
          <w:szCs w:val="24"/>
        </w:rPr>
        <w:t xml:space="preserve"> huaja n</w:t>
      </w:r>
      <w:r w:rsidR="00C21872">
        <w:rPr>
          <w:rFonts w:ascii="Times New Roman" w:hAnsi="Times New Roman" w:cs="Times New Roman"/>
          <w:sz w:val="24"/>
          <w:szCs w:val="24"/>
        </w:rPr>
        <w:t>ë</w:t>
      </w:r>
      <w:r w:rsidR="00D42C64" w:rsidRPr="00D42C64">
        <w:rPr>
          <w:rFonts w:ascii="Times New Roman" w:hAnsi="Times New Roman" w:cs="Times New Roman"/>
          <w:sz w:val="24"/>
          <w:szCs w:val="24"/>
        </w:rPr>
        <w:t xml:space="preserve"> Shqip</w:t>
      </w:r>
      <w:r w:rsidR="00C21872">
        <w:rPr>
          <w:rFonts w:ascii="Times New Roman" w:hAnsi="Times New Roman" w:cs="Times New Roman"/>
          <w:sz w:val="24"/>
          <w:szCs w:val="24"/>
        </w:rPr>
        <w:t>ë</w:t>
      </w:r>
      <w:r w:rsidR="00D42C64" w:rsidRPr="00D42C64">
        <w:rPr>
          <w:rFonts w:ascii="Times New Roman" w:hAnsi="Times New Roman" w:cs="Times New Roman"/>
          <w:sz w:val="24"/>
          <w:szCs w:val="24"/>
        </w:rPr>
        <w:t>ri.</w:t>
      </w:r>
    </w:p>
    <w:p w:rsidR="002D10D3" w:rsidRDefault="002D10D3" w:rsidP="004862A4">
      <w:pPr>
        <w:shd w:val="clear" w:color="auto" w:fill="FFFFFF"/>
        <w:spacing w:after="0" w:line="240" w:lineRule="auto"/>
        <w:jc w:val="both"/>
        <w:rPr>
          <w:rFonts w:ascii="Times New Roman" w:hAnsi="Times New Roman" w:cs="Times New Roman"/>
          <w:b/>
          <w:sz w:val="24"/>
          <w:szCs w:val="24"/>
        </w:rPr>
      </w:pPr>
    </w:p>
    <w:p w:rsidR="00110B82" w:rsidRDefault="00B90C63" w:rsidP="004862A4">
      <w:pPr>
        <w:shd w:val="clear" w:color="auto" w:fill="FFFFFF"/>
        <w:spacing w:after="0" w:line="240" w:lineRule="auto"/>
        <w:jc w:val="both"/>
        <w:rPr>
          <w:rFonts w:ascii="Times New Roman" w:hAnsi="Times New Roman" w:cs="Times New Roman"/>
          <w:sz w:val="24"/>
          <w:szCs w:val="24"/>
        </w:rPr>
      </w:pPr>
      <w:r w:rsidRPr="00110B82">
        <w:rPr>
          <w:rFonts w:ascii="Times New Roman" w:hAnsi="Times New Roman" w:cs="Times New Roman"/>
          <w:b/>
          <w:sz w:val="24"/>
          <w:szCs w:val="24"/>
        </w:rPr>
        <w:t xml:space="preserve">Ligji nr. 55/2015 “Për investimet strategjike në Republikën e Shqipërisë” </w:t>
      </w:r>
      <w:r w:rsidRPr="00110B82">
        <w:rPr>
          <w:rFonts w:ascii="Times New Roman" w:hAnsi="Times New Roman" w:cs="Times New Roman"/>
          <w:sz w:val="24"/>
          <w:szCs w:val="24"/>
        </w:rPr>
        <w:t>dhe ak</w:t>
      </w:r>
      <w:r w:rsidR="00110B82">
        <w:rPr>
          <w:rFonts w:ascii="Times New Roman" w:hAnsi="Times New Roman" w:cs="Times New Roman"/>
          <w:sz w:val="24"/>
          <w:szCs w:val="24"/>
        </w:rPr>
        <w:t>tet nenligjore në zbatim të tij, t</w:t>
      </w:r>
      <w:r w:rsidR="00C21872">
        <w:rPr>
          <w:rFonts w:ascii="Times New Roman" w:hAnsi="Times New Roman" w:cs="Times New Roman"/>
          <w:sz w:val="24"/>
          <w:szCs w:val="24"/>
        </w:rPr>
        <w:t>ë</w:t>
      </w:r>
      <w:r w:rsidR="00110B82">
        <w:rPr>
          <w:rFonts w:ascii="Times New Roman" w:hAnsi="Times New Roman" w:cs="Times New Roman"/>
          <w:sz w:val="24"/>
          <w:szCs w:val="24"/>
        </w:rPr>
        <w:t xml:space="preserve"> cilat synojn</w:t>
      </w:r>
      <w:r w:rsidR="00C21872">
        <w:rPr>
          <w:rFonts w:ascii="Times New Roman" w:hAnsi="Times New Roman" w:cs="Times New Roman"/>
          <w:sz w:val="24"/>
          <w:szCs w:val="24"/>
        </w:rPr>
        <w:t>ë</w:t>
      </w:r>
      <w:r w:rsidR="00110B82" w:rsidRPr="00110B82">
        <w:rPr>
          <w:rFonts w:ascii="Times New Roman" w:hAnsi="Times New Roman" w:cs="Times New Roman"/>
          <w:sz w:val="24"/>
          <w:szCs w:val="24"/>
        </w:rPr>
        <w:t xml:space="preserve"> nxitjen dhe tërheqjen e investimeve strategjike, vendase dhe të huaja, në sektorët e ekonomisë, të identifikuar prej këtij ligji si sektorë strategjikë, nëpërmjet vendosjes së procedurave të posaçme administrative favorizuese, lehtësuese apo përshpejtuese të mbështetjes e të shërbimeve ndaj investitorëve.</w:t>
      </w:r>
    </w:p>
    <w:p w:rsidR="002D10D3" w:rsidRDefault="002D10D3" w:rsidP="004862A4">
      <w:pPr>
        <w:spacing w:after="0" w:line="240" w:lineRule="auto"/>
        <w:jc w:val="both"/>
        <w:rPr>
          <w:rFonts w:ascii="Times New Roman" w:eastAsia="Times New Roman" w:hAnsi="Times New Roman" w:cs="Times New Roman"/>
          <w:b/>
          <w:sz w:val="24"/>
          <w:szCs w:val="24"/>
        </w:rPr>
      </w:pPr>
    </w:p>
    <w:p w:rsidR="00110B82" w:rsidRPr="00A05261" w:rsidRDefault="00B90C63" w:rsidP="004862A4">
      <w:pPr>
        <w:spacing w:after="0" w:line="240" w:lineRule="auto"/>
        <w:jc w:val="both"/>
        <w:rPr>
          <w:lang w:val="sq-AL"/>
        </w:rPr>
      </w:pPr>
      <w:r w:rsidRPr="00110B82">
        <w:rPr>
          <w:rFonts w:ascii="Times New Roman" w:eastAsia="Times New Roman" w:hAnsi="Times New Roman" w:cs="Times New Roman"/>
          <w:b/>
          <w:sz w:val="24"/>
          <w:szCs w:val="24"/>
        </w:rPr>
        <w:t>Ligji 8957 datë 17.10.2002“ Për ndërmarrjet e vogla dhe të mesme ”, i ndryshuar</w:t>
      </w:r>
      <w:r w:rsidR="00110B82">
        <w:rPr>
          <w:rFonts w:ascii="Times New Roman" w:eastAsia="Times New Roman" w:hAnsi="Times New Roman" w:cs="Times New Roman"/>
          <w:sz w:val="24"/>
          <w:szCs w:val="24"/>
        </w:rPr>
        <w:t>,</w:t>
      </w:r>
      <w:r w:rsidR="00110B82" w:rsidRPr="00110B82">
        <w:rPr>
          <w:rFonts w:ascii="Times New Roman" w:hAnsi="Times New Roman" w:cs="Times New Roman"/>
          <w:sz w:val="24"/>
          <w:szCs w:val="24"/>
        </w:rPr>
        <w:t xml:space="preserve"> i cili ka si objekt rregullimin e masat dhe politikave shtetërore për klasifikimin, nxitjen e krijimit dhe të zhvillimit të ndërmarrjeve mikro, të vogla dhe të mesme. Q</w:t>
      </w:r>
      <w:r w:rsidR="00C21872">
        <w:rPr>
          <w:rFonts w:ascii="Times New Roman" w:hAnsi="Times New Roman" w:cs="Times New Roman"/>
          <w:sz w:val="24"/>
          <w:szCs w:val="24"/>
        </w:rPr>
        <w:t>ë</w:t>
      </w:r>
      <w:r w:rsidR="00110B82" w:rsidRPr="00110B82">
        <w:rPr>
          <w:rFonts w:ascii="Times New Roman" w:hAnsi="Times New Roman" w:cs="Times New Roman"/>
          <w:sz w:val="24"/>
          <w:szCs w:val="24"/>
        </w:rPr>
        <w:t>llimi i këtij ligji është të ndihmojë ndërmarrjet mikro, e vogla dhe të mesme, nëpërmjet krijimit të një kuadri institucional, rregullator dhe financiar.</w:t>
      </w:r>
    </w:p>
    <w:p w:rsidR="002D10D3" w:rsidRDefault="002D10D3" w:rsidP="004862A4">
      <w:pPr>
        <w:spacing w:after="0" w:line="240" w:lineRule="auto"/>
        <w:jc w:val="both"/>
        <w:rPr>
          <w:rFonts w:ascii="Times New Roman" w:eastAsia="Times New Roman" w:hAnsi="Times New Roman" w:cs="Times New Roman"/>
          <w:b/>
          <w:sz w:val="24"/>
          <w:szCs w:val="24"/>
        </w:rPr>
      </w:pPr>
    </w:p>
    <w:p w:rsidR="004862A4" w:rsidRPr="00836804" w:rsidRDefault="00B90C63" w:rsidP="004862A4">
      <w:pPr>
        <w:spacing w:after="0" w:line="240" w:lineRule="auto"/>
        <w:jc w:val="both"/>
        <w:rPr>
          <w:rFonts w:ascii="Times New Roman" w:eastAsia="Times New Roman" w:hAnsi="Times New Roman" w:cs="Times New Roman"/>
          <w:sz w:val="24"/>
          <w:szCs w:val="24"/>
        </w:rPr>
      </w:pPr>
      <w:r w:rsidRPr="004862A4">
        <w:rPr>
          <w:rFonts w:ascii="Times New Roman" w:eastAsia="Times New Roman" w:hAnsi="Times New Roman" w:cs="Times New Roman"/>
          <w:b/>
          <w:sz w:val="24"/>
          <w:szCs w:val="24"/>
        </w:rPr>
        <w:t>Ligji Nr. 9</w:t>
      </w:r>
      <w:r w:rsidR="004862A4">
        <w:rPr>
          <w:rFonts w:ascii="Times New Roman" w:eastAsia="Times New Roman" w:hAnsi="Times New Roman" w:cs="Times New Roman"/>
          <w:b/>
          <w:sz w:val="24"/>
          <w:szCs w:val="24"/>
        </w:rPr>
        <w:t>6</w:t>
      </w:r>
      <w:r w:rsidRPr="004862A4">
        <w:rPr>
          <w:rFonts w:ascii="Times New Roman" w:eastAsia="Times New Roman" w:hAnsi="Times New Roman" w:cs="Times New Roman"/>
          <w:b/>
          <w:sz w:val="24"/>
          <w:szCs w:val="24"/>
        </w:rPr>
        <w:t>40, datë 09.11.2006 “Për Dhomat e Tregtisë dhe Industrive”, i ndryshuar</w:t>
      </w:r>
      <w:r w:rsidR="004862A4">
        <w:rPr>
          <w:rFonts w:ascii="Times New Roman" w:eastAsia="Times New Roman" w:hAnsi="Times New Roman" w:cs="Times New Roman"/>
          <w:sz w:val="24"/>
          <w:szCs w:val="24"/>
        </w:rPr>
        <w:t>, i cili ka p</w:t>
      </w:r>
      <w:r w:rsidR="00C21872">
        <w:rPr>
          <w:rFonts w:ascii="Times New Roman" w:eastAsia="Times New Roman" w:hAnsi="Times New Roman" w:cs="Times New Roman"/>
          <w:sz w:val="24"/>
          <w:szCs w:val="24"/>
        </w:rPr>
        <w:t>ë</w:t>
      </w:r>
      <w:r w:rsidR="004862A4">
        <w:rPr>
          <w:rFonts w:ascii="Times New Roman" w:eastAsia="Times New Roman" w:hAnsi="Times New Roman" w:cs="Times New Roman"/>
          <w:sz w:val="24"/>
          <w:szCs w:val="24"/>
        </w:rPr>
        <w:t xml:space="preserve">r objekt </w:t>
      </w:r>
      <w:r w:rsidR="004862A4" w:rsidRPr="00836804">
        <w:rPr>
          <w:rFonts w:ascii="Times New Roman" w:eastAsia="Times New Roman" w:hAnsi="Times New Roman" w:cs="Times New Roman"/>
          <w:sz w:val="24"/>
          <w:szCs w:val="24"/>
        </w:rPr>
        <w:t>përcaktimi</w:t>
      </w:r>
      <w:r w:rsidR="004862A4">
        <w:rPr>
          <w:rFonts w:ascii="Times New Roman" w:eastAsia="Times New Roman" w:hAnsi="Times New Roman" w:cs="Times New Roman"/>
          <w:sz w:val="24"/>
          <w:szCs w:val="24"/>
        </w:rPr>
        <w:t>n e</w:t>
      </w:r>
      <w:r w:rsidR="004862A4" w:rsidRPr="00836804">
        <w:rPr>
          <w:rFonts w:ascii="Times New Roman" w:eastAsia="Times New Roman" w:hAnsi="Times New Roman" w:cs="Times New Roman"/>
          <w:sz w:val="24"/>
          <w:szCs w:val="24"/>
        </w:rPr>
        <w:t xml:space="preserve"> rregullave të organizimit, funksionimit dhe veprimtarisë së Dhomës së Tregtisë dhe Industrisë, si dhe Bashkimit të Dhomave të Tregtisë dhe Industrisë. </w:t>
      </w:r>
    </w:p>
    <w:p w:rsidR="002D10D3" w:rsidRDefault="002D10D3" w:rsidP="004862A4">
      <w:pPr>
        <w:tabs>
          <w:tab w:val="left" w:pos="1440"/>
          <w:tab w:val="left" w:pos="2880"/>
          <w:tab w:val="left" w:pos="8118"/>
        </w:tabs>
        <w:spacing w:after="0"/>
        <w:jc w:val="both"/>
        <w:rPr>
          <w:rFonts w:ascii="Times New Roman" w:eastAsia="Times New Roman" w:hAnsi="Times New Roman" w:cs="Times New Roman"/>
          <w:b/>
          <w:sz w:val="24"/>
          <w:szCs w:val="24"/>
        </w:rPr>
      </w:pPr>
    </w:p>
    <w:p w:rsidR="00907A53" w:rsidRPr="004862A4" w:rsidRDefault="00B90C63" w:rsidP="004862A4">
      <w:pPr>
        <w:tabs>
          <w:tab w:val="left" w:pos="1440"/>
          <w:tab w:val="left" w:pos="2880"/>
          <w:tab w:val="left" w:pos="8118"/>
        </w:tabs>
        <w:spacing w:after="0"/>
        <w:jc w:val="both"/>
        <w:rPr>
          <w:rFonts w:ascii="Times New Roman" w:hAnsi="Times New Roman" w:cs="Times New Roman"/>
          <w:sz w:val="24"/>
          <w:szCs w:val="24"/>
        </w:rPr>
      </w:pPr>
      <w:r w:rsidRPr="004862A4">
        <w:rPr>
          <w:rFonts w:ascii="Times New Roman" w:eastAsia="Times New Roman" w:hAnsi="Times New Roman" w:cs="Times New Roman"/>
          <w:b/>
          <w:sz w:val="24"/>
          <w:szCs w:val="24"/>
        </w:rPr>
        <w:t>L</w:t>
      </w:r>
      <w:r w:rsidR="004862A4">
        <w:rPr>
          <w:rFonts w:ascii="Times New Roman" w:eastAsia="Times New Roman" w:hAnsi="Times New Roman" w:cs="Times New Roman"/>
          <w:b/>
          <w:sz w:val="24"/>
          <w:szCs w:val="24"/>
        </w:rPr>
        <w:t>igji Nr. 10303 datë 15.07.2010 “</w:t>
      </w:r>
      <w:r w:rsidRPr="004862A4">
        <w:rPr>
          <w:rFonts w:ascii="Times New Roman" w:eastAsia="Times New Roman" w:hAnsi="Times New Roman" w:cs="Times New Roman"/>
          <w:b/>
          <w:sz w:val="24"/>
          <w:szCs w:val="24"/>
        </w:rPr>
        <w:t>Për krijimin dhe organizimin e Agjencisë Shqiptare për zhvillimin e investimeve”</w:t>
      </w:r>
      <w:r w:rsidR="004862A4">
        <w:rPr>
          <w:rFonts w:ascii="Times New Roman" w:eastAsia="Times New Roman" w:hAnsi="Times New Roman" w:cs="Times New Roman"/>
          <w:sz w:val="24"/>
          <w:szCs w:val="24"/>
        </w:rPr>
        <w:t xml:space="preserve">, i cili </w:t>
      </w:r>
      <w:r w:rsidR="004862A4" w:rsidRPr="004862A4">
        <w:rPr>
          <w:rFonts w:ascii="Times New Roman" w:hAnsi="Times New Roman" w:cs="Times New Roman"/>
          <w:sz w:val="24"/>
          <w:szCs w:val="24"/>
        </w:rPr>
        <w:t>regullon organizimin, funksionimin dhe veprimtarinë e Agjencisë Shqiptare të Zhvillimit të Investimeve</w:t>
      </w:r>
      <w:r w:rsidR="004862A4">
        <w:rPr>
          <w:rFonts w:ascii="Times New Roman" w:hAnsi="Times New Roman" w:cs="Times New Roman"/>
          <w:sz w:val="24"/>
          <w:szCs w:val="24"/>
        </w:rPr>
        <w:t xml:space="preserve"> (AIDA).</w:t>
      </w:r>
    </w:p>
    <w:p w:rsidR="002D10D3" w:rsidRPr="00DB389C" w:rsidRDefault="00907A53" w:rsidP="002D10D3">
      <w:pPr>
        <w:spacing w:before="100" w:beforeAutospacing="1" w:after="100" w:afterAutospacing="1"/>
        <w:jc w:val="both"/>
        <w:rPr>
          <w:szCs w:val="24"/>
        </w:rPr>
      </w:pPr>
      <w:r w:rsidRPr="004862A4">
        <w:rPr>
          <w:rFonts w:ascii="Times New Roman" w:eastAsia="Times New Roman" w:hAnsi="Times New Roman" w:cs="Times New Roman"/>
          <w:b/>
          <w:sz w:val="24"/>
          <w:szCs w:val="24"/>
        </w:rPr>
        <w:lastRenderedPageBreak/>
        <w:t>L</w:t>
      </w:r>
      <w:r w:rsidR="00B90C63" w:rsidRPr="004862A4">
        <w:rPr>
          <w:rFonts w:ascii="Times New Roman" w:eastAsia="Times New Roman" w:hAnsi="Times New Roman" w:cs="Times New Roman"/>
          <w:b/>
          <w:sz w:val="24"/>
          <w:szCs w:val="24"/>
        </w:rPr>
        <w:t xml:space="preserve">igji Nr. 54/2015, datë 28.05.2015 “Për disa ndryshime dhe ndryshime në ligjin Nr. 9789, datë 19.07.2007“ Për </w:t>
      </w:r>
      <w:r w:rsidR="00FC6917">
        <w:rPr>
          <w:rFonts w:ascii="Times New Roman" w:eastAsia="Times New Roman" w:hAnsi="Times New Roman" w:cs="Times New Roman"/>
          <w:b/>
          <w:sz w:val="24"/>
          <w:szCs w:val="24"/>
        </w:rPr>
        <w:t>k</w:t>
      </w:r>
      <w:r w:rsidR="00B90C63" w:rsidRPr="004862A4">
        <w:rPr>
          <w:rFonts w:ascii="Times New Roman" w:eastAsia="Times New Roman" w:hAnsi="Times New Roman" w:cs="Times New Roman"/>
          <w:b/>
          <w:sz w:val="24"/>
          <w:szCs w:val="24"/>
        </w:rPr>
        <w:t xml:space="preserve">rijimin dhe </w:t>
      </w:r>
      <w:r w:rsidR="00FC6917">
        <w:rPr>
          <w:rFonts w:ascii="Times New Roman" w:eastAsia="Times New Roman" w:hAnsi="Times New Roman" w:cs="Times New Roman"/>
          <w:b/>
          <w:sz w:val="24"/>
          <w:szCs w:val="24"/>
        </w:rPr>
        <w:t>f</w:t>
      </w:r>
      <w:r w:rsidR="00B90C63" w:rsidRPr="004862A4">
        <w:rPr>
          <w:rFonts w:ascii="Times New Roman" w:eastAsia="Times New Roman" w:hAnsi="Times New Roman" w:cs="Times New Roman"/>
          <w:b/>
          <w:sz w:val="24"/>
          <w:szCs w:val="24"/>
        </w:rPr>
        <w:t>unksio</w:t>
      </w:r>
      <w:r w:rsidR="00222E6D">
        <w:rPr>
          <w:rFonts w:ascii="Times New Roman" w:eastAsia="Times New Roman" w:hAnsi="Times New Roman" w:cs="Times New Roman"/>
          <w:b/>
          <w:sz w:val="24"/>
          <w:szCs w:val="24"/>
        </w:rPr>
        <w:t xml:space="preserve">nimin e </w:t>
      </w:r>
      <w:r w:rsidR="00FC6917">
        <w:rPr>
          <w:rFonts w:ascii="Times New Roman" w:eastAsia="Times New Roman" w:hAnsi="Times New Roman" w:cs="Times New Roman"/>
          <w:b/>
          <w:sz w:val="24"/>
          <w:szCs w:val="24"/>
        </w:rPr>
        <w:t>zonave e</w:t>
      </w:r>
      <w:r w:rsidR="00222E6D">
        <w:rPr>
          <w:rFonts w:ascii="Times New Roman" w:eastAsia="Times New Roman" w:hAnsi="Times New Roman" w:cs="Times New Roman"/>
          <w:b/>
          <w:sz w:val="24"/>
          <w:szCs w:val="24"/>
        </w:rPr>
        <w:t>konomike</w:t>
      </w:r>
      <w:r w:rsidR="00B90C63" w:rsidRPr="004862A4">
        <w:rPr>
          <w:rFonts w:ascii="Times New Roman" w:eastAsia="Times New Roman" w:hAnsi="Times New Roman" w:cs="Times New Roman"/>
          <w:b/>
          <w:sz w:val="24"/>
          <w:szCs w:val="24"/>
        </w:rPr>
        <w:t>”</w:t>
      </w:r>
      <w:r w:rsidR="004862A4">
        <w:rPr>
          <w:rFonts w:ascii="Times New Roman" w:eastAsia="Times New Roman" w:hAnsi="Times New Roman" w:cs="Times New Roman"/>
          <w:b/>
          <w:sz w:val="24"/>
          <w:szCs w:val="24"/>
        </w:rPr>
        <w:t xml:space="preserve">, </w:t>
      </w:r>
      <w:r w:rsidR="004862A4" w:rsidRPr="002D10D3">
        <w:rPr>
          <w:rFonts w:ascii="Times New Roman" w:eastAsia="Times New Roman" w:hAnsi="Times New Roman" w:cs="Times New Roman"/>
          <w:sz w:val="24"/>
          <w:szCs w:val="24"/>
        </w:rPr>
        <w:t xml:space="preserve">i cili </w:t>
      </w:r>
      <w:r w:rsidR="002D10D3" w:rsidRPr="002D10D3">
        <w:rPr>
          <w:rFonts w:ascii="Times New Roman" w:eastAsia="Times New Roman" w:hAnsi="Times New Roman" w:cs="Times New Roman"/>
          <w:sz w:val="24"/>
          <w:szCs w:val="24"/>
        </w:rPr>
        <w:t>rregullon krijimin, funksionimin, mbikëqyrjen e zonave ekonomike, të drejtat dhe detyrimet e institucioneve përgjegjëse, të zhvilluesve, operatorëve, përdoruesve, që veprojnë në to, llojin e veprimtarive, që kryhen brenda tyre, si dhe mënyrën e përcaktimit të trojeve e të kufijve.</w:t>
      </w:r>
    </w:p>
    <w:p w:rsidR="00222E6D" w:rsidRPr="00D76804" w:rsidRDefault="00222E6D" w:rsidP="00ED1D49">
      <w:pPr>
        <w:pStyle w:val="ListParagraph"/>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bookmarkStart w:id="20" w:name="_Toc68774283"/>
      <w:bookmarkStart w:id="21" w:name="_Toc72418182"/>
      <w:r w:rsidRPr="00D76804">
        <w:rPr>
          <w:rFonts w:ascii="Times New Roman" w:eastAsia="Times New Roman" w:hAnsi="Times New Roman" w:cs="Times New Roman"/>
          <w:b/>
          <w:sz w:val="24"/>
          <w:szCs w:val="24"/>
        </w:rPr>
        <w:t>Kuadri institucional</w:t>
      </w:r>
      <w:bookmarkEnd w:id="20"/>
      <w:r w:rsidRPr="00D76804">
        <w:rPr>
          <w:rFonts w:ascii="Times New Roman" w:eastAsia="Times New Roman" w:hAnsi="Times New Roman" w:cs="Times New Roman"/>
          <w:b/>
          <w:sz w:val="24"/>
          <w:szCs w:val="24"/>
        </w:rPr>
        <w:t>.</w:t>
      </w:r>
      <w:bookmarkEnd w:id="21"/>
    </w:p>
    <w:p w:rsidR="00222E6D" w:rsidRPr="00222E6D" w:rsidRDefault="00222E6D" w:rsidP="00222E6D">
      <w:pPr>
        <w:spacing w:before="100" w:beforeAutospacing="1" w:after="100" w:afterAutospacing="1"/>
        <w:jc w:val="both"/>
        <w:rPr>
          <w:rFonts w:ascii="Times New Roman" w:eastAsia="Times New Roman" w:hAnsi="Times New Roman" w:cs="Times New Roman"/>
          <w:sz w:val="24"/>
          <w:szCs w:val="24"/>
        </w:rPr>
      </w:pPr>
      <w:r w:rsidRPr="00222E6D">
        <w:rPr>
          <w:rFonts w:ascii="Times New Roman" w:eastAsia="Times New Roman" w:hAnsi="Times New Roman" w:cs="Times New Roman"/>
          <w:sz w:val="24"/>
          <w:szCs w:val="24"/>
        </w:rPr>
        <w:t>Në Shqipëri ka disa struktura të cilat trajtojnë çështjet e nxitjes s</w:t>
      </w:r>
      <w:r w:rsidR="00C21872">
        <w:rPr>
          <w:rFonts w:ascii="Times New Roman" w:eastAsia="Times New Roman" w:hAnsi="Times New Roman" w:cs="Times New Roman"/>
          <w:sz w:val="24"/>
          <w:szCs w:val="24"/>
        </w:rPr>
        <w:t>ë</w:t>
      </w:r>
      <w:r w:rsidRPr="00222E6D">
        <w:rPr>
          <w:rFonts w:ascii="Times New Roman" w:eastAsia="Times New Roman" w:hAnsi="Times New Roman" w:cs="Times New Roman"/>
          <w:sz w:val="24"/>
          <w:szCs w:val="24"/>
        </w:rPr>
        <w:t xml:space="preserve"> biznesit dhe investimeve. </w:t>
      </w:r>
    </w:p>
    <w:p w:rsidR="006C4771" w:rsidRPr="000D456B" w:rsidRDefault="006C4771" w:rsidP="006C4771">
      <w:pPr>
        <w:spacing w:after="0"/>
        <w:jc w:val="both"/>
        <w:rPr>
          <w:rFonts w:ascii="Times New Roman" w:hAnsi="Times New Roman" w:cs="Times New Roman"/>
          <w:sz w:val="24"/>
          <w:szCs w:val="24"/>
          <w:lang w:val="sq-AL"/>
        </w:rPr>
      </w:pPr>
      <w:r w:rsidRPr="000D456B">
        <w:rPr>
          <w:rFonts w:ascii="Times New Roman" w:hAnsi="Times New Roman" w:cs="Times New Roman"/>
          <w:sz w:val="24"/>
          <w:szCs w:val="24"/>
          <w:lang w:val="sq-AL"/>
        </w:rPr>
        <w:t>Drejtoria e Politikave të Zhvillimit Ekonomik (DPZHE) n</w:t>
      </w:r>
      <w:r w:rsidR="00C21872">
        <w:rPr>
          <w:rFonts w:ascii="Times New Roman" w:hAnsi="Times New Roman" w:cs="Times New Roman"/>
          <w:sz w:val="24"/>
          <w:szCs w:val="24"/>
          <w:lang w:val="sq-AL"/>
        </w:rPr>
        <w:t>ë</w:t>
      </w:r>
      <w:r w:rsidRPr="000D456B">
        <w:rPr>
          <w:rFonts w:ascii="Times New Roman" w:hAnsi="Times New Roman" w:cs="Times New Roman"/>
          <w:sz w:val="24"/>
          <w:szCs w:val="24"/>
          <w:lang w:val="sq-AL"/>
        </w:rPr>
        <w:t xml:space="preserve"> Ministrin</w:t>
      </w:r>
      <w:r w:rsidR="00C21872">
        <w:rPr>
          <w:rFonts w:ascii="Times New Roman" w:hAnsi="Times New Roman" w:cs="Times New Roman"/>
          <w:sz w:val="24"/>
          <w:szCs w:val="24"/>
          <w:lang w:val="sq-AL"/>
        </w:rPr>
        <w:t>ë</w:t>
      </w:r>
      <w:r w:rsidRPr="000D456B">
        <w:rPr>
          <w:rFonts w:ascii="Times New Roman" w:hAnsi="Times New Roman" w:cs="Times New Roman"/>
          <w:sz w:val="24"/>
          <w:szCs w:val="24"/>
          <w:lang w:val="sq-AL"/>
        </w:rPr>
        <w:t xml:space="preserve"> e Financave dhe Ekonomis</w:t>
      </w:r>
      <w:r w:rsidR="00C21872">
        <w:rPr>
          <w:rFonts w:ascii="Times New Roman" w:hAnsi="Times New Roman" w:cs="Times New Roman"/>
          <w:sz w:val="24"/>
          <w:szCs w:val="24"/>
          <w:lang w:val="sq-AL"/>
        </w:rPr>
        <w:t>ë</w:t>
      </w:r>
      <w:r w:rsidRPr="000D456B">
        <w:rPr>
          <w:rFonts w:ascii="Times New Roman" w:hAnsi="Times New Roman" w:cs="Times New Roman"/>
          <w:sz w:val="24"/>
          <w:szCs w:val="24"/>
          <w:lang w:val="sq-AL"/>
        </w:rPr>
        <w:t xml:space="preserve"> </w:t>
      </w:r>
      <w:r w:rsidRPr="000D456B">
        <w:rPr>
          <w:rFonts w:ascii="Times New Roman" w:hAnsi="Times New Roman" w:cs="Times New Roman"/>
          <w:noProof/>
          <w:sz w:val="24"/>
          <w:szCs w:val="24"/>
          <w:lang w:val="sq-AL"/>
        </w:rPr>
        <w:t xml:space="preserve">ka </w:t>
      </w:r>
      <w:r w:rsidR="000D456B" w:rsidRPr="000D456B">
        <w:rPr>
          <w:rFonts w:ascii="Times New Roman" w:hAnsi="Times New Roman" w:cs="Times New Roman"/>
          <w:noProof/>
          <w:sz w:val="24"/>
          <w:szCs w:val="24"/>
          <w:lang w:val="sq-AL"/>
        </w:rPr>
        <w:t xml:space="preserve">si mision </w:t>
      </w:r>
      <w:r w:rsidRPr="000D456B">
        <w:rPr>
          <w:rFonts w:ascii="Times New Roman" w:hAnsi="Times New Roman" w:cs="Times New Roman"/>
          <w:sz w:val="24"/>
          <w:szCs w:val="24"/>
          <w:lang w:val="sq-AL"/>
        </w:rPr>
        <w:t>përmirësimin e kuadrit ligjor dhe institucional nëp</w:t>
      </w:r>
      <w:r w:rsidR="000D456B" w:rsidRPr="000D456B">
        <w:rPr>
          <w:rFonts w:ascii="Times New Roman" w:hAnsi="Times New Roman" w:cs="Times New Roman"/>
          <w:sz w:val="24"/>
          <w:szCs w:val="24"/>
          <w:lang w:val="sq-AL"/>
        </w:rPr>
        <w:t xml:space="preserve">ërmjet hartimit të politikave dhe </w:t>
      </w:r>
      <w:r w:rsidRPr="000D456B">
        <w:rPr>
          <w:rFonts w:ascii="Times New Roman" w:hAnsi="Times New Roman" w:cs="Times New Roman"/>
          <w:sz w:val="24"/>
          <w:szCs w:val="24"/>
          <w:lang w:val="sq-AL"/>
        </w:rPr>
        <w:t>reformave ekonomike në kuadër të zhvillimit ekonomik të qëndrueshëm të vendit, në përputhje me programet e Qeverisë, mbështetur në Strategjinë e Zhvillimit të Biznesit dhe Investimeve 2014-2020, Strategjinë “Për mbrojtjen e Konsumatoreve dhe Mbikëqyrjen e tregut, 2020”, si dhe në Strategjinë Kombëtare për Zhvillim dhe Integrim, 2015-2020MSA, MAP REA etj, duke u fokusuar në çështjet e nxitjes së biznesit, tërheqjen e Investimeve të Huaja Direkte, lehtësimit të tregtisë, të kontrollit të ndihmës shtetërore, lëvizjes së lirë të mallrave dhe shërbimeve, të mbrojtjes së konsumatorëve, me qëllim  rritjen e konkurueshmërisë, standartizimin dhe mbikqyrjen e tregut.</w:t>
      </w:r>
    </w:p>
    <w:p w:rsidR="006C4771" w:rsidRPr="000D456B" w:rsidRDefault="006C4771" w:rsidP="006C4771">
      <w:pPr>
        <w:spacing w:after="0"/>
        <w:jc w:val="both"/>
        <w:rPr>
          <w:rFonts w:ascii="Times New Roman" w:hAnsi="Times New Roman" w:cs="Times New Roman"/>
          <w:b/>
          <w:i/>
          <w:sz w:val="24"/>
          <w:szCs w:val="24"/>
          <w:lang w:val="sq-AL"/>
        </w:rPr>
      </w:pPr>
    </w:p>
    <w:p w:rsidR="006C4771" w:rsidRPr="000D456B" w:rsidRDefault="006C4771" w:rsidP="006C4771">
      <w:pPr>
        <w:spacing w:after="0"/>
        <w:jc w:val="both"/>
        <w:rPr>
          <w:rFonts w:ascii="Times New Roman" w:hAnsi="Times New Roman" w:cs="Times New Roman"/>
          <w:sz w:val="24"/>
          <w:szCs w:val="24"/>
          <w:lang w:val="sq-AL"/>
        </w:rPr>
      </w:pPr>
      <w:r w:rsidRPr="000D456B">
        <w:rPr>
          <w:rFonts w:ascii="Times New Roman" w:hAnsi="Times New Roman" w:cs="Times New Roman"/>
          <w:sz w:val="24"/>
          <w:szCs w:val="24"/>
          <w:lang w:val="sq-AL"/>
        </w:rPr>
        <w:t>Funksionet</w:t>
      </w:r>
      <w:r w:rsidR="000D456B" w:rsidRPr="000D456B">
        <w:rPr>
          <w:rFonts w:ascii="Times New Roman" w:hAnsi="Times New Roman" w:cs="Times New Roman"/>
          <w:sz w:val="24"/>
          <w:szCs w:val="24"/>
          <w:lang w:val="sq-AL"/>
        </w:rPr>
        <w:t xml:space="preserve"> kryesore që kryen kjo dre</w:t>
      </w:r>
      <w:r w:rsidR="000D456B">
        <w:rPr>
          <w:rFonts w:ascii="Times New Roman" w:hAnsi="Times New Roman" w:cs="Times New Roman"/>
          <w:sz w:val="24"/>
          <w:szCs w:val="24"/>
          <w:lang w:val="sq-AL"/>
        </w:rPr>
        <w:t>jtori p</w:t>
      </w:r>
      <w:r w:rsidR="00C21872">
        <w:rPr>
          <w:rFonts w:ascii="Times New Roman" w:hAnsi="Times New Roman" w:cs="Times New Roman"/>
          <w:sz w:val="24"/>
          <w:szCs w:val="24"/>
          <w:lang w:val="sq-AL"/>
        </w:rPr>
        <w:t>ë</w:t>
      </w:r>
      <w:r w:rsidR="000D456B">
        <w:rPr>
          <w:rFonts w:ascii="Times New Roman" w:hAnsi="Times New Roman" w:cs="Times New Roman"/>
          <w:sz w:val="24"/>
          <w:szCs w:val="24"/>
          <w:lang w:val="sq-AL"/>
        </w:rPr>
        <w:t>rshin c</w:t>
      </w:r>
      <w:r w:rsidR="00C21872">
        <w:rPr>
          <w:rFonts w:ascii="Times New Roman" w:hAnsi="Times New Roman" w:cs="Times New Roman"/>
          <w:sz w:val="24"/>
          <w:szCs w:val="24"/>
          <w:lang w:val="sq-AL"/>
        </w:rPr>
        <w:t>ë</w:t>
      </w:r>
      <w:r w:rsidR="000D456B">
        <w:rPr>
          <w:rFonts w:ascii="Times New Roman" w:hAnsi="Times New Roman" w:cs="Times New Roman"/>
          <w:sz w:val="24"/>
          <w:szCs w:val="24"/>
          <w:lang w:val="sq-AL"/>
        </w:rPr>
        <w:t>shtjet q</w:t>
      </w:r>
      <w:r w:rsidR="00C21872">
        <w:rPr>
          <w:rFonts w:ascii="Times New Roman" w:hAnsi="Times New Roman" w:cs="Times New Roman"/>
          <w:sz w:val="24"/>
          <w:szCs w:val="24"/>
          <w:lang w:val="sq-AL"/>
        </w:rPr>
        <w:t>ë</w:t>
      </w:r>
      <w:r w:rsidR="000D456B">
        <w:rPr>
          <w:rFonts w:ascii="Times New Roman" w:hAnsi="Times New Roman" w:cs="Times New Roman"/>
          <w:sz w:val="24"/>
          <w:szCs w:val="24"/>
          <w:lang w:val="sq-AL"/>
        </w:rPr>
        <w:t xml:space="preserve"> lidhen</w:t>
      </w:r>
      <w:r w:rsidR="000D456B" w:rsidRPr="000D456B">
        <w:rPr>
          <w:rFonts w:ascii="Times New Roman" w:hAnsi="Times New Roman" w:cs="Times New Roman"/>
          <w:sz w:val="24"/>
          <w:szCs w:val="24"/>
          <w:lang w:val="sq-AL"/>
        </w:rPr>
        <w:t xml:space="preserve"> me nxitjen e biznesit dhe investimeve si vijon</w:t>
      </w:r>
      <w:r w:rsidRPr="000D456B">
        <w:rPr>
          <w:rFonts w:ascii="Times New Roman" w:hAnsi="Times New Roman" w:cs="Times New Roman"/>
          <w:sz w:val="24"/>
          <w:szCs w:val="24"/>
          <w:lang w:val="sq-AL"/>
        </w:rPr>
        <w:t>:</w:t>
      </w:r>
    </w:p>
    <w:p w:rsidR="000D456B" w:rsidRPr="000D456B" w:rsidRDefault="000D456B" w:rsidP="00D61FE1">
      <w:pPr>
        <w:pStyle w:val="ListParagraph"/>
        <w:numPr>
          <w:ilvl w:val="0"/>
          <w:numId w:val="7"/>
        </w:numPr>
        <w:spacing w:after="0" w:line="276" w:lineRule="auto"/>
        <w:contextualSpacing w:val="0"/>
        <w:jc w:val="both"/>
        <w:rPr>
          <w:rFonts w:ascii="Times New Roman" w:hAnsi="Times New Roman" w:cs="Times New Roman"/>
          <w:sz w:val="24"/>
          <w:szCs w:val="24"/>
        </w:rPr>
      </w:pPr>
      <w:r w:rsidRPr="000D456B">
        <w:rPr>
          <w:rFonts w:ascii="Times New Roman" w:hAnsi="Times New Roman" w:cs="Times New Roman"/>
          <w:sz w:val="24"/>
          <w:szCs w:val="24"/>
        </w:rPr>
        <w:t>Udhëzon dhe propozon strategji, politika dhe programe  për:  i) nxitjen e konkurueshmërisë së NVM-ve, IHD-ve dhe eksporteve bazuar në marrëveshjen e MSA, referuar kapitujve 6 dhe 20 të kësaj marreveshje, ii) përafrimin e legjislacionit në fushën e NVM-ve; iii) nxitjen e konkurueshmerisë iv) fuqizimin e bizneseve ekzistuese dhe internacionalizimin e tyre;</w:t>
      </w:r>
    </w:p>
    <w:p w:rsidR="000D456B" w:rsidRPr="000D456B" w:rsidRDefault="000D456B" w:rsidP="00D61FE1">
      <w:pPr>
        <w:pStyle w:val="ListParagraph"/>
        <w:numPr>
          <w:ilvl w:val="0"/>
          <w:numId w:val="7"/>
        </w:numPr>
        <w:spacing w:after="0" w:line="276" w:lineRule="auto"/>
        <w:contextualSpacing w:val="0"/>
        <w:jc w:val="both"/>
        <w:rPr>
          <w:rFonts w:ascii="Times New Roman" w:hAnsi="Times New Roman" w:cs="Times New Roman"/>
          <w:sz w:val="24"/>
          <w:szCs w:val="24"/>
        </w:rPr>
      </w:pPr>
      <w:r w:rsidRPr="000D456B">
        <w:rPr>
          <w:rFonts w:ascii="Times New Roman" w:hAnsi="Times New Roman" w:cs="Times New Roman"/>
          <w:sz w:val="24"/>
          <w:szCs w:val="24"/>
        </w:rPr>
        <w:t>Këshillon dhe propozon ndryshime dhe përmirësime në kuadrin ligjor që mbështet sektorin privat, në funksion të krijimit të një klime të favorshme për biznesin, investimet, eksportet  dhe rritjes së punësimit;</w:t>
      </w:r>
    </w:p>
    <w:p w:rsidR="000D456B" w:rsidRPr="000D456B" w:rsidRDefault="000D456B" w:rsidP="00D61FE1">
      <w:pPr>
        <w:pStyle w:val="ListParagraph"/>
        <w:numPr>
          <w:ilvl w:val="0"/>
          <w:numId w:val="7"/>
        </w:numPr>
        <w:spacing w:after="0" w:line="276" w:lineRule="auto"/>
        <w:contextualSpacing w:val="0"/>
        <w:jc w:val="both"/>
        <w:rPr>
          <w:rFonts w:ascii="Times New Roman" w:hAnsi="Times New Roman" w:cs="Times New Roman"/>
          <w:sz w:val="24"/>
          <w:szCs w:val="24"/>
        </w:rPr>
      </w:pPr>
      <w:r w:rsidRPr="000D456B">
        <w:rPr>
          <w:rFonts w:ascii="Times New Roman" w:hAnsi="Times New Roman" w:cs="Times New Roman"/>
          <w:sz w:val="24"/>
          <w:szCs w:val="24"/>
        </w:rPr>
        <w:t>Mbikqyr zbatimin e planit kombëtar të përafrimit të legjislacionit në fushën e NVM-ve dhe investimeve me legjislacionin e BE-së;</w:t>
      </w:r>
    </w:p>
    <w:p w:rsidR="000D456B" w:rsidRPr="000D456B" w:rsidRDefault="000D456B" w:rsidP="00D61FE1">
      <w:pPr>
        <w:pStyle w:val="ListParagraph"/>
        <w:numPr>
          <w:ilvl w:val="0"/>
          <w:numId w:val="7"/>
        </w:numPr>
        <w:spacing w:after="0" w:line="276" w:lineRule="auto"/>
        <w:contextualSpacing w:val="0"/>
        <w:jc w:val="both"/>
        <w:rPr>
          <w:rFonts w:ascii="Times New Roman" w:hAnsi="Times New Roman" w:cs="Times New Roman"/>
          <w:sz w:val="24"/>
          <w:szCs w:val="24"/>
        </w:rPr>
      </w:pPr>
      <w:r w:rsidRPr="000D456B">
        <w:rPr>
          <w:rFonts w:ascii="Times New Roman" w:hAnsi="Times New Roman" w:cs="Times New Roman"/>
          <w:sz w:val="24"/>
          <w:szCs w:val="24"/>
        </w:rPr>
        <w:t xml:space="preserve">Këshillon dhe harton politika per nxitjen e kreditimit, instrumenta te rinj financiare, ne bashkepunim me donatoret, institucionet financiare e jofinanciare, per  NVM-të; </w:t>
      </w:r>
    </w:p>
    <w:p w:rsidR="000D456B" w:rsidRPr="000D456B" w:rsidRDefault="000D456B" w:rsidP="00D61FE1">
      <w:pPr>
        <w:pStyle w:val="ListParagraph"/>
        <w:numPr>
          <w:ilvl w:val="0"/>
          <w:numId w:val="7"/>
        </w:numPr>
        <w:spacing w:after="0" w:line="276" w:lineRule="auto"/>
        <w:contextualSpacing w:val="0"/>
        <w:jc w:val="both"/>
        <w:rPr>
          <w:rFonts w:ascii="Times New Roman" w:hAnsi="Times New Roman" w:cs="Times New Roman"/>
          <w:sz w:val="24"/>
          <w:szCs w:val="24"/>
        </w:rPr>
      </w:pPr>
      <w:r w:rsidRPr="000D456B">
        <w:rPr>
          <w:rFonts w:ascii="Times New Roman" w:hAnsi="Times New Roman" w:cs="Times New Roman"/>
          <w:sz w:val="24"/>
          <w:szCs w:val="24"/>
        </w:rPr>
        <w:t>Mbikqyr nismat rajonale për bashkëpunim në fushën e NVM-ve dhe investimeve për projekte të perbashketa të zhvillimit në rajon, si MAP REA, SEE2020, SME policy index, OECD Competetiveness Outlook etj;</w:t>
      </w:r>
    </w:p>
    <w:p w:rsidR="00222E6D" w:rsidRPr="004B71F3" w:rsidRDefault="004B71F3" w:rsidP="004B71F3">
      <w:pPr>
        <w:spacing w:before="100" w:beforeAutospacing="1" w:after="100" w:afterAutospac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Sipas ligjit </w:t>
      </w:r>
      <w:r w:rsidRPr="000D456B">
        <w:rPr>
          <w:rFonts w:ascii="Times New Roman" w:eastAsia="Times New Roman" w:hAnsi="Times New Roman" w:cs="Times New Roman"/>
          <w:sz w:val="24"/>
          <w:szCs w:val="24"/>
        </w:rPr>
        <w:t>Nr</w:t>
      </w:r>
      <w:r w:rsidRPr="004B71F3">
        <w:rPr>
          <w:rFonts w:ascii="Times New Roman" w:eastAsia="Times New Roman" w:hAnsi="Times New Roman" w:cs="Times New Roman"/>
          <w:sz w:val="24"/>
          <w:szCs w:val="24"/>
        </w:rPr>
        <w:t>. 10303 datë 15.07.2010 “Për krijimin dhe organizimin e Agjencisë Shqiptare për zhvillimin e investimeve”</w:t>
      </w:r>
      <w:r>
        <w:rPr>
          <w:rFonts w:ascii="Times New Roman" w:eastAsia="Times New Roman" w:hAnsi="Times New Roman" w:cs="Times New Roman"/>
          <w:sz w:val="24"/>
          <w:szCs w:val="24"/>
        </w:rPr>
        <w:t xml:space="preserve">, </w:t>
      </w:r>
      <w:r w:rsidRPr="004B71F3">
        <w:rPr>
          <w:rFonts w:ascii="Times New Roman" w:eastAsia="Times New Roman" w:hAnsi="Times New Roman" w:cs="Times New Roman"/>
          <w:sz w:val="24"/>
          <w:szCs w:val="24"/>
        </w:rPr>
        <w:t>Agjencia Shqiptare e Zhvillimit të Investimeve ka për mision të rrisë konkurrueshmërinë e sektorit privat, të forcojë potencialin eksp</w:t>
      </w:r>
      <w:r w:rsidR="0000011A">
        <w:rPr>
          <w:rFonts w:ascii="Times New Roman" w:eastAsia="Times New Roman" w:hAnsi="Times New Roman" w:cs="Times New Roman"/>
          <w:sz w:val="24"/>
          <w:szCs w:val="24"/>
        </w:rPr>
        <w:t>ortues të ven</w:t>
      </w:r>
      <w:r w:rsidRPr="004B71F3">
        <w:rPr>
          <w:rFonts w:ascii="Times New Roman" w:eastAsia="Times New Roman" w:hAnsi="Times New Roman" w:cs="Times New Roman"/>
          <w:sz w:val="24"/>
          <w:szCs w:val="24"/>
        </w:rPr>
        <w:t xml:space="preserve">dit, të promovojë mbështetjen e investimeve të huaja të </w:t>
      </w:r>
      <w:r w:rsidR="0000011A">
        <w:rPr>
          <w:rFonts w:ascii="Times New Roman" w:eastAsia="Times New Roman" w:hAnsi="Times New Roman" w:cs="Times New Roman"/>
          <w:sz w:val="24"/>
          <w:szCs w:val="24"/>
        </w:rPr>
        <w:t>direkte</w:t>
      </w:r>
      <w:r w:rsidRPr="004B71F3">
        <w:rPr>
          <w:rFonts w:ascii="Times New Roman" w:eastAsia="Times New Roman" w:hAnsi="Times New Roman" w:cs="Times New Roman"/>
          <w:sz w:val="24"/>
          <w:szCs w:val="24"/>
        </w:rPr>
        <w:t xml:space="preserve"> në Shqipëri, si dhe të promovojë potencialin </w:t>
      </w:r>
      <w:r w:rsidRPr="004B71F3">
        <w:rPr>
          <w:rFonts w:ascii="Times New Roman" w:eastAsia="Times New Roman" w:hAnsi="Times New Roman" w:cs="Times New Roman"/>
          <w:sz w:val="24"/>
          <w:szCs w:val="24"/>
        </w:rPr>
        <w:lastRenderedPageBreak/>
        <w:t>turistik të vendit. AIDA, maksimizon investimet e brendshme dhe të hua-ja, nëpërmjet krijimit të iniciativave ndihmuese rrit aftësinë konkurruese të ndërmarrjeve në Shqipëri, përmirëson kapacitetet teknologjike dhe rinovimin e tyre me qëllimet e kombinuara që të rris investimet e huaja direkte, të forcojë kapacitetet e biznesit Shqiptar, si edhe të ndërtojë një imazh të denjë të Shqipërisë me fokus tërheqjen e investitorëve të ndryshëm.</w:t>
      </w:r>
    </w:p>
    <w:p w:rsidR="004B71F3" w:rsidRDefault="004B71F3" w:rsidP="004B71F3">
      <w:pPr>
        <w:spacing w:before="100" w:beforeAutospacing="1" w:after="100" w:afterAutospacing="1"/>
        <w:jc w:val="both"/>
        <w:rPr>
          <w:rFonts w:ascii="Times New Roman" w:eastAsia="Times New Roman" w:hAnsi="Times New Roman" w:cs="Times New Roman"/>
          <w:sz w:val="24"/>
          <w:szCs w:val="24"/>
        </w:rPr>
      </w:pPr>
      <w:r w:rsidRPr="004B71F3">
        <w:rPr>
          <w:rFonts w:ascii="Times New Roman" w:eastAsia="Times New Roman" w:hAnsi="Times New Roman" w:cs="Times New Roman"/>
          <w:sz w:val="24"/>
          <w:szCs w:val="24"/>
        </w:rPr>
        <w:t>Agjencia ndërmerr të gjitha nismat e nevojshme në mbështetje të zhvillimit të sektorit privat dhe të përmirësimit të klimës së biznesit, duke ndjekur dhe duke ndihmuar subjektet treg-tare private në të gjitha fazat e veprimtarisë së tyre ekonomike, si edhe duke ndërmjetësuar e duke bashkëpunuar me investitorët e organet shtetërore.</w:t>
      </w:r>
      <w:r>
        <w:rPr>
          <w:rFonts w:ascii="Times New Roman" w:eastAsia="Times New Roman" w:hAnsi="Times New Roman" w:cs="Times New Roman"/>
          <w:sz w:val="24"/>
          <w:szCs w:val="24"/>
        </w:rPr>
        <w:t xml:space="preserve"> </w:t>
      </w:r>
      <w:r w:rsidRPr="004B71F3">
        <w:rPr>
          <w:rFonts w:ascii="Times New Roman" w:eastAsia="Times New Roman" w:hAnsi="Times New Roman" w:cs="Times New Roman"/>
          <w:sz w:val="24"/>
          <w:szCs w:val="24"/>
        </w:rPr>
        <w:t>Veprimtaria e Agjencisë përqëndrohet, kryesisht, në:</w:t>
      </w:r>
    </w:p>
    <w:p w:rsidR="004B71F3" w:rsidRPr="004B71F3" w:rsidRDefault="004B71F3" w:rsidP="00D61FE1">
      <w:pPr>
        <w:pStyle w:val="ListParagraph"/>
        <w:numPr>
          <w:ilvl w:val="0"/>
          <w:numId w:val="5"/>
        </w:numPr>
        <w:spacing w:before="100" w:beforeAutospacing="1" w:after="100" w:afterAutospacing="1"/>
        <w:jc w:val="both"/>
        <w:rPr>
          <w:rFonts w:ascii="Times New Roman" w:eastAsia="Times New Roman" w:hAnsi="Times New Roman" w:cs="Times New Roman"/>
          <w:sz w:val="24"/>
          <w:szCs w:val="24"/>
        </w:rPr>
      </w:pPr>
      <w:r w:rsidRPr="004B71F3">
        <w:rPr>
          <w:rFonts w:ascii="Times New Roman" w:eastAsia="Times New Roman" w:hAnsi="Times New Roman" w:cs="Times New Roman"/>
          <w:sz w:val="24"/>
          <w:szCs w:val="24"/>
        </w:rPr>
        <w:t xml:space="preserve">lehtësimin dhe mbështetjen e investimeve të drejtpërdrejta në Republikën e Shqipërisë; </w:t>
      </w:r>
    </w:p>
    <w:p w:rsidR="004B71F3" w:rsidRPr="004B71F3" w:rsidRDefault="004B71F3" w:rsidP="00D61FE1">
      <w:pPr>
        <w:pStyle w:val="ListParagraph"/>
        <w:numPr>
          <w:ilvl w:val="0"/>
          <w:numId w:val="5"/>
        </w:numPr>
        <w:spacing w:before="100" w:beforeAutospacing="1" w:after="100" w:afterAutospacing="1"/>
        <w:jc w:val="both"/>
        <w:rPr>
          <w:rFonts w:ascii="Times New Roman" w:eastAsia="Times New Roman" w:hAnsi="Times New Roman" w:cs="Times New Roman"/>
          <w:sz w:val="24"/>
          <w:szCs w:val="24"/>
        </w:rPr>
      </w:pPr>
      <w:r w:rsidRPr="004B71F3">
        <w:rPr>
          <w:rFonts w:ascii="Times New Roman" w:eastAsia="Times New Roman" w:hAnsi="Times New Roman" w:cs="Times New Roman"/>
          <w:sz w:val="24"/>
          <w:szCs w:val="24"/>
        </w:rPr>
        <w:t>rritjen e aftësisë konkurruese dhe inovative të ndërmarrjeve të vogla e të mesme;• nxitjen dhe ndihmën ndaj eksporteve të mallrave e të shërbimeve;</w:t>
      </w:r>
    </w:p>
    <w:p w:rsidR="004B71F3" w:rsidRPr="004B71F3" w:rsidRDefault="004B71F3" w:rsidP="00D61FE1">
      <w:pPr>
        <w:pStyle w:val="ListParagraph"/>
        <w:numPr>
          <w:ilvl w:val="0"/>
          <w:numId w:val="5"/>
        </w:numPr>
        <w:spacing w:before="100" w:beforeAutospacing="1" w:after="100" w:afterAutospacing="1"/>
        <w:jc w:val="both"/>
        <w:rPr>
          <w:rFonts w:ascii="Times New Roman" w:eastAsia="Times New Roman" w:hAnsi="Times New Roman" w:cs="Times New Roman"/>
          <w:sz w:val="24"/>
          <w:szCs w:val="24"/>
        </w:rPr>
      </w:pPr>
      <w:r w:rsidRPr="004B71F3">
        <w:rPr>
          <w:rFonts w:ascii="Times New Roman" w:eastAsia="Times New Roman" w:hAnsi="Times New Roman" w:cs="Times New Roman"/>
          <w:sz w:val="24"/>
          <w:szCs w:val="24"/>
        </w:rPr>
        <w:t xml:space="preserve">nxitjen dhe </w:t>
      </w:r>
      <w:r w:rsidR="0000011A">
        <w:rPr>
          <w:rFonts w:ascii="Times New Roman" w:eastAsia="Times New Roman" w:hAnsi="Times New Roman" w:cs="Times New Roman"/>
          <w:sz w:val="24"/>
          <w:szCs w:val="24"/>
        </w:rPr>
        <w:t>tërheqjen e investimeve strateg</w:t>
      </w:r>
      <w:r w:rsidRPr="004B71F3">
        <w:rPr>
          <w:rFonts w:ascii="Times New Roman" w:eastAsia="Times New Roman" w:hAnsi="Times New Roman" w:cs="Times New Roman"/>
          <w:sz w:val="24"/>
          <w:szCs w:val="24"/>
        </w:rPr>
        <w:t>jike, vendase dhe të huaja.</w:t>
      </w:r>
    </w:p>
    <w:p w:rsidR="00A04129" w:rsidRDefault="00A04129" w:rsidP="00A04129">
      <w:pPr>
        <w:spacing w:before="100" w:beforeAutospacing="1" w:after="100" w:afterAutospacing="1"/>
        <w:jc w:val="both"/>
        <w:rPr>
          <w:rFonts w:ascii="Times New Roman" w:eastAsia="Times New Roman" w:hAnsi="Times New Roman" w:cs="Times New Roman"/>
          <w:sz w:val="24"/>
          <w:szCs w:val="24"/>
        </w:rPr>
      </w:pPr>
      <w:r w:rsidRPr="00A04129">
        <w:rPr>
          <w:rFonts w:ascii="Times New Roman" w:eastAsia="Times New Roman" w:hAnsi="Times New Roman" w:cs="Times New Roman"/>
          <w:sz w:val="24"/>
          <w:szCs w:val="24"/>
        </w:rPr>
        <w:t>Aktualisht AIDA strukturohet në pesë drejtori:</w:t>
      </w:r>
    </w:p>
    <w:p w:rsidR="00A04129" w:rsidRPr="00A04129" w:rsidRDefault="00A04129" w:rsidP="00D61FE1">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A04129">
        <w:rPr>
          <w:rFonts w:ascii="Times New Roman" w:eastAsia="Times New Roman" w:hAnsi="Times New Roman" w:cs="Times New Roman"/>
          <w:sz w:val="24"/>
          <w:szCs w:val="24"/>
        </w:rPr>
        <w:t>Drejtoria e Investimeve</w:t>
      </w:r>
    </w:p>
    <w:p w:rsidR="00A04129" w:rsidRPr="00A04129" w:rsidRDefault="00A04129" w:rsidP="00D61FE1">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A04129">
        <w:rPr>
          <w:rFonts w:ascii="Times New Roman" w:eastAsia="Times New Roman" w:hAnsi="Times New Roman" w:cs="Times New Roman"/>
          <w:sz w:val="24"/>
          <w:szCs w:val="24"/>
        </w:rPr>
        <w:t>Drejtoria e Ndërmarrjeve të Vogla dhe të Mesme dhe Projekteve</w:t>
      </w:r>
    </w:p>
    <w:p w:rsidR="00A04129" w:rsidRPr="00A04129" w:rsidRDefault="00A04129" w:rsidP="00D61FE1">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A04129">
        <w:rPr>
          <w:rFonts w:ascii="Times New Roman" w:eastAsia="Times New Roman" w:hAnsi="Times New Roman" w:cs="Times New Roman"/>
          <w:sz w:val="24"/>
          <w:szCs w:val="24"/>
        </w:rPr>
        <w:t>Drejtoria e Marketing &amp; Kërkim Analizë</w:t>
      </w:r>
    </w:p>
    <w:p w:rsidR="00A04129" w:rsidRPr="00A04129" w:rsidRDefault="00A04129" w:rsidP="00D61FE1">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A04129">
        <w:rPr>
          <w:rFonts w:ascii="Times New Roman" w:eastAsia="Times New Roman" w:hAnsi="Times New Roman" w:cs="Times New Roman"/>
          <w:sz w:val="24"/>
          <w:szCs w:val="24"/>
        </w:rPr>
        <w:t>Drejtoria e Koordinimit</w:t>
      </w:r>
    </w:p>
    <w:p w:rsidR="00222E6D" w:rsidRPr="00A04129" w:rsidRDefault="00A04129" w:rsidP="00D61FE1">
      <w:pPr>
        <w:pStyle w:val="ListParagraph"/>
        <w:numPr>
          <w:ilvl w:val="0"/>
          <w:numId w:val="6"/>
        </w:numPr>
        <w:spacing w:before="100" w:beforeAutospacing="1" w:after="100" w:afterAutospacing="1"/>
        <w:jc w:val="both"/>
        <w:rPr>
          <w:rFonts w:ascii="Times New Roman" w:eastAsia="Times New Roman" w:hAnsi="Times New Roman" w:cs="Times New Roman"/>
          <w:sz w:val="24"/>
          <w:szCs w:val="24"/>
        </w:rPr>
      </w:pPr>
      <w:r w:rsidRPr="00A04129">
        <w:rPr>
          <w:rFonts w:ascii="Times New Roman" w:eastAsia="Times New Roman" w:hAnsi="Times New Roman" w:cs="Times New Roman"/>
          <w:sz w:val="24"/>
          <w:szCs w:val="24"/>
        </w:rPr>
        <w:t>Drejtoria e Shërbimeve Mbështetëse</w:t>
      </w:r>
    </w:p>
    <w:p w:rsidR="000D456B" w:rsidRPr="00D76804" w:rsidRDefault="000D456B" w:rsidP="00D76804">
      <w:pPr>
        <w:spacing w:line="276" w:lineRule="auto"/>
        <w:rPr>
          <w:rFonts w:ascii="Times New Roman" w:hAnsi="Times New Roman" w:cs="Times New Roman"/>
          <w:b/>
          <w:sz w:val="24"/>
          <w:szCs w:val="24"/>
        </w:rPr>
      </w:pPr>
      <w:bookmarkStart w:id="22" w:name="_Toc68774284"/>
    </w:p>
    <w:p w:rsidR="000D456B" w:rsidRPr="00D76804" w:rsidRDefault="000D456B" w:rsidP="00ED1D49">
      <w:pPr>
        <w:pStyle w:val="ListParagraph"/>
        <w:numPr>
          <w:ilvl w:val="1"/>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sz w:val="24"/>
          <w:szCs w:val="24"/>
        </w:rPr>
      </w:pPr>
      <w:bookmarkStart w:id="23" w:name="_Toc72418183"/>
      <w:r w:rsidRPr="00D76804">
        <w:rPr>
          <w:rFonts w:ascii="Times New Roman" w:hAnsi="Times New Roman" w:cs="Times New Roman"/>
          <w:b/>
          <w:sz w:val="24"/>
          <w:szCs w:val="24"/>
        </w:rPr>
        <w:t>Lidhja e SZHBI 2021 – 2027 me dokumentat strategjikë</w:t>
      </w:r>
      <w:bookmarkEnd w:id="22"/>
      <w:r w:rsidRPr="00D76804">
        <w:rPr>
          <w:rFonts w:ascii="Times New Roman" w:hAnsi="Times New Roman" w:cs="Times New Roman"/>
          <w:b/>
          <w:sz w:val="24"/>
          <w:szCs w:val="24"/>
        </w:rPr>
        <w:t>.</w:t>
      </w:r>
      <w:bookmarkEnd w:id="23"/>
    </w:p>
    <w:p w:rsidR="000D456B" w:rsidRPr="00C21872" w:rsidRDefault="000D456B" w:rsidP="000D456B">
      <w:pPr>
        <w:spacing w:line="276" w:lineRule="auto"/>
        <w:rPr>
          <w:rFonts w:ascii="Times New Roman" w:hAnsi="Times New Roman" w:cs="Times New Roman"/>
          <w:b/>
          <w:sz w:val="24"/>
          <w:szCs w:val="24"/>
        </w:rPr>
      </w:pPr>
    </w:p>
    <w:p w:rsidR="000D456B" w:rsidRPr="00C21872" w:rsidRDefault="000D456B" w:rsidP="000D456B">
      <w:pPr>
        <w:spacing w:line="276" w:lineRule="auto"/>
        <w:rPr>
          <w:rFonts w:ascii="Times New Roman" w:hAnsi="Times New Roman" w:cs="Times New Roman"/>
          <w:b/>
          <w:sz w:val="24"/>
          <w:szCs w:val="24"/>
        </w:rPr>
      </w:pPr>
      <w:r w:rsidRPr="00C21872">
        <w:rPr>
          <w:rFonts w:ascii="Times New Roman" w:hAnsi="Times New Roman" w:cs="Times New Roman"/>
          <w:b/>
          <w:sz w:val="24"/>
          <w:szCs w:val="24"/>
        </w:rPr>
        <w:t>a) Lidhja me SKZHI.</w:t>
      </w:r>
    </w:p>
    <w:p w:rsidR="008C11D3" w:rsidRPr="00C21872" w:rsidRDefault="000D456B" w:rsidP="00E80267">
      <w:pPr>
        <w:pStyle w:val="Default"/>
        <w:spacing w:after="199"/>
        <w:jc w:val="both"/>
        <w:rPr>
          <w:rFonts w:ascii="Times New Roman" w:hAnsi="Times New Roman" w:cs="Times New Roman"/>
          <w:color w:val="auto"/>
        </w:rPr>
      </w:pPr>
      <w:r w:rsidRPr="00C21872">
        <w:rPr>
          <w:rFonts w:ascii="Times New Roman" w:hAnsi="Times New Roman" w:cs="Times New Roman"/>
          <w:bCs/>
        </w:rPr>
        <w:t>“</w:t>
      </w:r>
      <w:r w:rsidR="008C11D3" w:rsidRPr="009E0658">
        <w:rPr>
          <w:rFonts w:ascii="Times New Roman" w:hAnsi="Times New Roman" w:cs="Times New Roman"/>
          <w:bCs/>
        </w:rPr>
        <w:t>SZHBI 2021 – 2027</w:t>
      </w:r>
      <w:r w:rsidRPr="00C21872">
        <w:rPr>
          <w:rFonts w:ascii="Times New Roman" w:hAnsi="Times New Roman" w:cs="Times New Roman"/>
          <w:bCs/>
        </w:rPr>
        <w:t>”</w:t>
      </w:r>
      <w:r w:rsidR="008C11D3" w:rsidRPr="00C21872">
        <w:rPr>
          <w:rFonts w:ascii="Times New Roman" w:hAnsi="Times New Roman" w:cs="Times New Roman"/>
          <w:bCs/>
        </w:rPr>
        <w:t xml:space="preserve"> </w:t>
      </w:r>
      <w:r w:rsidRPr="00C21872">
        <w:rPr>
          <w:rFonts w:ascii="Times New Roman" w:hAnsi="Times New Roman" w:cs="Times New Roman"/>
          <w:bCs/>
        </w:rPr>
        <w:t xml:space="preserve">lidhet dhe harmonizohet me Strategjinë Kombëtare për Zhvillim dhe Integrim II, më konkretisht me Shtyllën </w:t>
      </w:r>
      <w:r w:rsidR="008C11D3" w:rsidRPr="00C21872">
        <w:rPr>
          <w:rFonts w:ascii="Times New Roman" w:eastAsia="Calibri" w:hAnsi="Times New Roman" w:cs="Times New Roman"/>
        </w:rPr>
        <w:t xml:space="preserve">2 </w:t>
      </w:r>
      <w:r w:rsidR="008C11D3" w:rsidRPr="00C21872">
        <w:rPr>
          <w:rFonts w:ascii="Times New Roman" w:hAnsi="Times New Roman" w:cs="Times New Roman"/>
          <w:bCs/>
        </w:rPr>
        <w:t>të kësaj strategjie</w:t>
      </w:r>
      <w:r w:rsidR="008C11D3" w:rsidRPr="00C21872">
        <w:rPr>
          <w:rFonts w:ascii="Times New Roman" w:eastAsia="Calibri" w:hAnsi="Times New Roman" w:cs="Times New Roman"/>
        </w:rPr>
        <w:t xml:space="preserve"> “Rritja ekonomike përmes rritjes së konkurrueshmerise dhe inovacionit”</w:t>
      </w:r>
      <w:r w:rsidR="008C11D3" w:rsidRPr="00C21872">
        <w:rPr>
          <w:rFonts w:ascii="Times New Roman" w:hAnsi="Times New Roman" w:cs="Times New Roman"/>
          <w:bCs/>
        </w:rPr>
        <w:t>, konkretisht me o</w:t>
      </w:r>
      <w:r w:rsidR="008C11D3" w:rsidRPr="00C21872">
        <w:rPr>
          <w:rFonts w:ascii="Times New Roman" w:hAnsi="Times New Roman" w:cs="Times New Roman"/>
          <w:color w:val="auto"/>
        </w:rPr>
        <w:t>bjektivin Strategjik:</w:t>
      </w:r>
    </w:p>
    <w:p w:rsidR="008C11D3" w:rsidRPr="00C21872" w:rsidRDefault="008C11D3" w:rsidP="00D61FE1">
      <w:pPr>
        <w:pStyle w:val="Default"/>
        <w:numPr>
          <w:ilvl w:val="0"/>
          <w:numId w:val="8"/>
        </w:numPr>
        <w:spacing w:after="199"/>
        <w:jc w:val="both"/>
        <w:rPr>
          <w:rFonts w:ascii="Times New Roman" w:hAnsi="Times New Roman" w:cs="Times New Roman"/>
          <w:color w:val="auto"/>
        </w:rPr>
      </w:pPr>
      <w:r w:rsidRPr="00C21872">
        <w:rPr>
          <w:rFonts w:ascii="Times New Roman" w:hAnsi="Times New Roman" w:cs="Times New Roman"/>
          <w:color w:val="auto"/>
        </w:rPr>
        <w:t xml:space="preserve">Rritja e konkurrueshmerise së biznesit dhe punësimit në vend, duke forcuar kapacitetet institucionale dhe klimën e biznesit, të përqendruar në inovacione </w:t>
      </w:r>
    </w:p>
    <w:p w:rsidR="008C11D3" w:rsidRPr="00C21872" w:rsidRDefault="008C11D3" w:rsidP="00D61FE1">
      <w:pPr>
        <w:pStyle w:val="Default"/>
        <w:numPr>
          <w:ilvl w:val="0"/>
          <w:numId w:val="8"/>
        </w:numPr>
        <w:spacing w:after="199"/>
        <w:jc w:val="both"/>
        <w:rPr>
          <w:rFonts w:ascii="Times New Roman" w:hAnsi="Times New Roman" w:cs="Times New Roman"/>
          <w:color w:val="auto"/>
        </w:rPr>
      </w:pPr>
      <w:r w:rsidRPr="00C21872">
        <w:rPr>
          <w:rFonts w:ascii="Times New Roman" w:hAnsi="Times New Roman" w:cs="Times New Roman"/>
          <w:color w:val="auto"/>
        </w:rPr>
        <w:t xml:space="preserve">Rritja e eksportit përmes integrimit në tregjet rajonale dhe evropiane </w:t>
      </w:r>
    </w:p>
    <w:p w:rsidR="008C11D3" w:rsidRPr="00C21872" w:rsidRDefault="008C11D3" w:rsidP="00D61FE1">
      <w:pPr>
        <w:pStyle w:val="Default"/>
        <w:numPr>
          <w:ilvl w:val="0"/>
          <w:numId w:val="8"/>
        </w:numPr>
        <w:spacing w:after="199"/>
        <w:jc w:val="both"/>
        <w:rPr>
          <w:rFonts w:ascii="Times New Roman" w:hAnsi="Times New Roman" w:cs="Times New Roman"/>
          <w:color w:val="auto"/>
        </w:rPr>
      </w:pPr>
      <w:r w:rsidRPr="00C21872">
        <w:rPr>
          <w:rFonts w:ascii="Times New Roman" w:hAnsi="Times New Roman" w:cs="Times New Roman"/>
          <w:color w:val="auto"/>
        </w:rPr>
        <w:t>Promovimi dhe zhvillimi i Investimeve të Huaja Direkte dhe investimeve të brendshme</w:t>
      </w:r>
    </w:p>
    <w:p w:rsidR="0012736A" w:rsidRPr="00C21872" w:rsidRDefault="0012736A" w:rsidP="000D456B">
      <w:pPr>
        <w:spacing w:line="276" w:lineRule="auto"/>
        <w:jc w:val="both"/>
        <w:rPr>
          <w:rFonts w:ascii="Times New Roman" w:hAnsi="Times New Roman" w:cs="Times New Roman"/>
          <w:b/>
          <w:sz w:val="24"/>
          <w:szCs w:val="24"/>
        </w:rPr>
      </w:pPr>
    </w:p>
    <w:p w:rsidR="000D456B" w:rsidRPr="00C21872" w:rsidRDefault="000D456B" w:rsidP="000D456B">
      <w:pPr>
        <w:spacing w:line="276" w:lineRule="auto"/>
        <w:jc w:val="both"/>
        <w:rPr>
          <w:rFonts w:ascii="Times New Roman" w:hAnsi="Times New Roman" w:cs="Times New Roman"/>
          <w:sz w:val="24"/>
          <w:szCs w:val="24"/>
        </w:rPr>
      </w:pPr>
      <w:r w:rsidRPr="00C21872">
        <w:rPr>
          <w:rFonts w:ascii="Times New Roman" w:hAnsi="Times New Roman" w:cs="Times New Roman"/>
          <w:b/>
          <w:sz w:val="24"/>
          <w:szCs w:val="24"/>
        </w:rPr>
        <w:t>b) Lidhja me Programin e Qeverisë.</w:t>
      </w:r>
    </w:p>
    <w:p w:rsidR="000D456B" w:rsidRPr="00C21872" w:rsidRDefault="000D456B" w:rsidP="000D456B">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lastRenderedPageBreak/>
        <w:t>“</w:t>
      </w:r>
      <w:r w:rsidR="008C11D3" w:rsidRPr="00C21872">
        <w:rPr>
          <w:rFonts w:ascii="Times New Roman" w:hAnsi="Times New Roman" w:cs="Times New Roman"/>
          <w:sz w:val="24"/>
          <w:szCs w:val="24"/>
        </w:rPr>
        <w:t>SZHBI 2021 – 2027</w:t>
      </w:r>
      <w:r w:rsidRPr="00C21872">
        <w:rPr>
          <w:rFonts w:ascii="Times New Roman" w:hAnsi="Times New Roman" w:cs="Times New Roman"/>
          <w:sz w:val="24"/>
          <w:szCs w:val="24"/>
        </w:rPr>
        <w:t>” lidhet me Programin Qeverisës 2017-2020</w:t>
      </w:r>
      <w:r w:rsidRPr="00C21872">
        <w:rPr>
          <w:rFonts w:ascii="Times New Roman" w:hAnsi="Times New Roman" w:cs="Times New Roman"/>
          <w:sz w:val="24"/>
          <w:szCs w:val="24"/>
        </w:rPr>
        <w:footnoteReference w:id="7"/>
      </w:r>
      <w:r w:rsidRPr="00C21872">
        <w:rPr>
          <w:rFonts w:ascii="Times New Roman" w:hAnsi="Times New Roman" w:cs="Times New Roman"/>
          <w:sz w:val="24"/>
          <w:szCs w:val="24"/>
        </w:rPr>
        <w:t xml:space="preserve">, konkretisht me </w:t>
      </w:r>
      <w:r w:rsidR="008C11D3" w:rsidRPr="00C21872">
        <w:rPr>
          <w:rFonts w:ascii="Times New Roman" w:hAnsi="Times New Roman" w:cs="Times New Roman"/>
          <w:sz w:val="24"/>
          <w:szCs w:val="24"/>
        </w:rPr>
        <w:t xml:space="preserve">Prioritetin 2 </w:t>
      </w:r>
      <w:r w:rsidRPr="00C21872">
        <w:rPr>
          <w:rFonts w:ascii="Times New Roman" w:hAnsi="Times New Roman" w:cs="Times New Roman"/>
          <w:sz w:val="24"/>
          <w:szCs w:val="24"/>
        </w:rPr>
        <w:t xml:space="preserve"> “</w:t>
      </w:r>
      <w:r w:rsidR="008C11D3" w:rsidRPr="00C21872">
        <w:rPr>
          <w:rFonts w:ascii="Times New Roman" w:hAnsi="Times New Roman" w:cs="Times New Roman"/>
          <w:sz w:val="24"/>
          <w:szCs w:val="24"/>
        </w:rPr>
        <w:t>Rritje e qëndrueshme gjithëpërfshirëse</w:t>
      </w:r>
      <w:r w:rsidRPr="00C21872">
        <w:rPr>
          <w:rFonts w:ascii="Times New Roman" w:hAnsi="Times New Roman" w:cs="Times New Roman"/>
          <w:sz w:val="24"/>
          <w:szCs w:val="24"/>
        </w:rPr>
        <w:t>” të këtij programi. Nën këtë prioritet, në mënyrë specifike “</w:t>
      </w:r>
      <w:r w:rsidR="008C11D3" w:rsidRPr="00C21872">
        <w:rPr>
          <w:rFonts w:ascii="Times New Roman" w:hAnsi="Times New Roman" w:cs="Times New Roman"/>
          <w:sz w:val="24"/>
          <w:szCs w:val="24"/>
        </w:rPr>
        <w:t>SZHBI 2021 – 2027</w:t>
      </w:r>
      <w:r w:rsidRPr="00C21872">
        <w:rPr>
          <w:rFonts w:ascii="Times New Roman" w:hAnsi="Times New Roman" w:cs="Times New Roman"/>
          <w:sz w:val="24"/>
          <w:szCs w:val="24"/>
        </w:rPr>
        <w:t>” lidhet me fushat</w:t>
      </w:r>
      <w:r w:rsidR="008C11D3" w:rsidRPr="00C21872">
        <w:rPr>
          <w:rFonts w:ascii="Times New Roman" w:hAnsi="Times New Roman" w:cs="Times New Roman"/>
          <w:sz w:val="24"/>
          <w:szCs w:val="24"/>
        </w:rPr>
        <w:t xml:space="preserve"> 2.1</w:t>
      </w:r>
      <w:r w:rsidRPr="00C21872">
        <w:rPr>
          <w:rFonts w:ascii="Times New Roman" w:hAnsi="Times New Roman" w:cs="Times New Roman"/>
          <w:sz w:val="24"/>
          <w:szCs w:val="24"/>
        </w:rPr>
        <w:t xml:space="preserve"> </w:t>
      </w:r>
      <w:r w:rsidR="008C11D3" w:rsidRPr="00C21872">
        <w:rPr>
          <w:rFonts w:ascii="Times New Roman" w:hAnsi="Times New Roman" w:cs="Times New Roman"/>
          <w:sz w:val="24"/>
          <w:szCs w:val="24"/>
        </w:rPr>
        <w:t>“Stabilitet Makroekonomik”</w:t>
      </w:r>
      <w:r w:rsidRPr="00C21872">
        <w:rPr>
          <w:rFonts w:ascii="Times New Roman" w:hAnsi="Times New Roman" w:cs="Times New Roman"/>
          <w:sz w:val="24"/>
          <w:szCs w:val="24"/>
        </w:rPr>
        <w:t xml:space="preserve">. </w:t>
      </w:r>
    </w:p>
    <w:p w:rsidR="000D456B" w:rsidRPr="00C21872" w:rsidRDefault="000D456B" w:rsidP="000D456B">
      <w:pPr>
        <w:spacing w:line="276" w:lineRule="auto"/>
        <w:jc w:val="both"/>
        <w:rPr>
          <w:rFonts w:ascii="Times New Roman" w:hAnsi="Times New Roman" w:cs="Times New Roman"/>
          <w:sz w:val="24"/>
          <w:szCs w:val="24"/>
        </w:rPr>
      </w:pPr>
    </w:p>
    <w:p w:rsidR="000D456B" w:rsidRPr="00C21872" w:rsidRDefault="000D456B" w:rsidP="000D456B">
      <w:pPr>
        <w:spacing w:line="276" w:lineRule="auto"/>
        <w:jc w:val="both"/>
        <w:rPr>
          <w:rFonts w:ascii="Times New Roman" w:hAnsi="Times New Roman" w:cs="Times New Roman"/>
          <w:sz w:val="24"/>
          <w:szCs w:val="24"/>
        </w:rPr>
      </w:pPr>
      <w:r w:rsidRPr="00C21872">
        <w:rPr>
          <w:rFonts w:ascii="Times New Roman" w:hAnsi="Times New Roman" w:cs="Times New Roman"/>
          <w:b/>
          <w:sz w:val="24"/>
          <w:szCs w:val="24"/>
        </w:rPr>
        <w:t>c) Lidhja me PKIE dhe Acquis të BE-së.</w:t>
      </w:r>
    </w:p>
    <w:p w:rsidR="0012736A" w:rsidRPr="00C21872" w:rsidRDefault="000D456B" w:rsidP="0012736A">
      <w:pPr>
        <w:jc w:val="both"/>
        <w:rPr>
          <w:rFonts w:ascii="Times New Roman" w:hAnsi="Times New Roman" w:cs="Times New Roman"/>
          <w:sz w:val="24"/>
          <w:szCs w:val="24"/>
        </w:rPr>
      </w:pPr>
      <w:r w:rsidRPr="00C21872">
        <w:rPr>
          <w:rFonts w:ascii="Times New Roman" w:hAnsi="Times New Roman" w:cs="Times New Roman"/>
          <w:sz w:val="24"/>
          <w:szCs w:val="24"/>
        </w:rPr>
        <w:t>“</w:t>
      </w:r>
      <w:r w:rsidR="0012736A" w:rsidRPr="00C21872">
        <w:rPr>
          <w:rFonts w:ascii="Times New Roman" w:hAnsi="Times New Roman" w:cs="Times New Roman"/>
          <w:sz w:val="24"/>
          <w:szCs w:val="24"/>
        </w:rPr>
        <w:t>SZHBI 2021 – 2027</w:t>
      </w:r>
      <w:r w:rsidRPr="00C21872">
        <w:rPr>
          <w:rFonts w:ascii="Times New Roman" w:hAnsi="Times New Roman" w:cs="Times New Roman"/>
          <w:sz w:val="24"/>
          <w:szCs w:val="24"/>
        </w:rPr>
        <w:t>” lidhet me kapitu</w:t>
      </w:r>
      <w:r w:rsidR="0012736A" w:rsidRPr="00C21872">
        <w:rPr>
          <w:rFonts w:ascii="Times New Roman" w:hAnsi="Times New Roman" w:cs="Times New Roman"/>
          <w:sz w:val="24"/>
          <w:szCs w:val="24"/>
        </w:rPr>
        <w:t>llin</w:t>
      </w:r>
      <w:r w:rsidRPr="00C21872">
        <w:rPr>
          <w:rFonts w:ascii="Times New Roman" w:hAnsi="Times New Roman" w:cs="Times New Roman"/>
          <w:sz w:val="24"/>
          <w:szCs w:val="24"/>
        </w:rPr>
        <w:t xml:space="preserve"> kryesorë të PKIE 2019-2021</w:t>
      </w:r>
      <w:r w:rsidRPr="00C21872">
        <w:rPr>
          <w:rFonts w:ascii="Times New Roman" w:hAnsi="Times New Roman" w:cs="Times New Roman"/>
          <w:sz w:val="24"/>
          <w:szCs w:val="24"/>
          <w:vertAlign w:val="superscript"/>
        </w:rPr>
        <w:footnoteReference w:id="8"/>
      </w:r>
      <w:r w:rsidRPr="00C21872">
        <w:rPr>
          <w:rFonts w:ascii="Times New Roman" w:hAnsi="Times New Roman" w:cs="Times New Roman"/>
          <w:sz w:val="24"/>
          <w:szCs w:val="24"/>
        </w:rPr>
        <w:t xml:space="preserve">, konkretisht me </w:t>
      </w:r>
      <w:r w:rsidR="0012736A" w:rsidRPr="00C21872">
        <w:rPr>
          <w:rFonts w:ascii="Times New Roman" w:hAnsi="Times New Roman" w:cs="Times New Roman"/>
          <w:sz w:val="24"/>
          <w:szCs w:val="24"/>
        </w:rPr>
        <w:t>kapitullin 20</w:t>
      </w:r>
      <w:r w:rsidRPr="00C21872">
        <w:rPr>
          <w:rFonts w:ascii="Times New Roman" w:hAnsi="Times New Roman" w:cs="Times New Roman"/>
          <w:sz w:val="24"/>
          <w:szCs w:val="24"/>
        </w:rPr>
        <w:t xml:space="preserve"> “</w:t>
      </w:r>
      <w:r w:rsidR="0012736A" w:rsidRPr="00C21872">
        <w:rPr>
          <w:rFonts w:ascii="Times New Roman" w:hAnsi="Times New Roman" w:cs="Times New Roman"/>
          <w:sz w:val="24"/>
          <w:szCs w:val="24"/>
        </w:rPr>
        <w:t>Ndërmarrjet dhe politikat industriale</w:t>
      </w:r>
      <w:r w:rsidRPr="00C21872">
        <w:rPr>
          <w:rFonts w:ascii="Times New Roman" w:hAnsi="Times New Roman" w:cs="Times New Roman"/>
          <w:sz w:val="24"/>
          <w:szCs w:val="24"/>
        </w:rPr>
        <w:t xml:space="preserve">”. Acquis në fushën e </w:t>
      </w:r>
      <w:r w:rsidR="0012736A" w:rsidRPr="00C21872">
        <w:rPr>
          <w:rFonts w:ascii="Times New Roman" w:hAnsi="Times New Roman" w:cs="Times New Roman"/>
          <w:sz w:val="24"/>
          <w:szCs w:val="24"/>
        </w:rPr>
        <w:t>nxitjes s</w:t>
      </w:r>
      <w:r w:rsidR="00C21872" w:rsidRPr="00C21872">
        <w:rPr>
          <w:rFonts w:ascii="Times New Roman" w:hAnsi="Times New Roman" w:cs="Times New Roman"/>
          <w:sz w:val="24"/>
          <w:szCs w:val="24"/>
        </w:rPr>
        <w:t>ë</w:t>
      </w:r>
      <w:r w:rsidR="0012736A" w:rsidRPr="00C21872">
        <w:rPr>
          <w:rFonts w:ascii="Times New Roman" w:hAnsi="Times New Roman" w:cs="Times New Roman"/>
          <w:sz w:val="24"/>
          <w:szCs w:val="24"/>
        </w:rPr>
        <w:t xml:space="preserve"> </w:t>
      </w:r>
      <w:r w:rsidRPr="00C21872">
        <w:rPr>
          <w:rFonts w:ascii="Times New Roman" w:hAnsi="Times New Roman" w:cs="Times New Roman"/>
          <w:sz w:val="24"/>
          <w:szCs w:val="24"/>
        </w:rPr>
        <w:t xml:space="preserve">përfshin </w:t>
      </w:r>
      <w:r w:rsidR="0012736A" w:rsidRPr="00C21872">
        <w:rPr>
          <w:rFonts w:ascii="Times New Roman" w:hAnsi="Times New Roman" w:cs="Times New Roman"/>
          <w:sz w:val="24"/>
          <w:szCs w:val="24"/>
        </w:rPr>
        <w:t>politika industriale t</w:t>
      </w:r>
      <w:r w:rsidR="00C21872" w:rsidRPr="00C21872">
        <w:rPr>
          <w:rFonts w:ascii="Times New Roman" w:hAnsi="Times New Roman" w:cs="Times New Roman"/>
          <w:sz w:val="24"/>
          <w:szCs w:val="24"/>
        </w:rPr>
        <w:t>ë</w:t>
      </w:r>
      <w:r w:rsidR="0012736A" w:rsidRPr="00C21872">
        <w:rPr>
          <w:rFonts w:ascii="Times New Roman" w:hAnsi="Times New Roman" w:cs="Times New Roman"/>
          <w:sz w:val="24"/>
          <w:szCs w:val="24"/>
        </w:rPr>
        <w:t xml:space="preserve"> Bashkimit Evropian p</w:t>
      </w:r>
      <w:r w:rsidR="00C21872" w:rsidRPr="00C21872">
        <w:rPr>
          <w:rFonts w:ascii="Times New Roman" w:hAnsi="Times New Roman" w:cs="Times New Roman"/>
          <w:sz w:val="24"/>
          <w:szCs w:val="24"/>
        </w:rPr>
        <w:t>ë</w:t>
      </w:r>
      <w:r w:rsidR="0012736A" w:rsidRPr="00C21872">
        <w:rPr>
          <w:rFonts w:ascii="Times New Roman" w:hAnsi="Times New Roman" w:cs="Times New Roman"/>
          <w:sz w:val="24"/>
          <w:szCs w:val="24"/>
        </w:rPr>
        <w:t>r forcimin e konkurrueshmeris</w:t>
      </w:r>
      <w:r w:rsidR="00C21872" w:rsidRPr="00C21872">
        <w:rPr>
          <w:rFonts w:ascii="Times New Roman" w:hAnsi="Times New Roman" w:cs="Times New Roman"/>
          <w:sz w:val="24"/>
          <w:szCs w:val="24"/>
        </w:rPr>
        <w:t>ë</w:t>
      </w:r>
      <w:r w:rsidR="0012736A" w:rsidRPr="00C21872">
        <w:rPr>
          <w:rFonts w:ascii="Times New Roman" w:hAnsi="Times New Roman" w:cs="Times New Roman"/>
          <w:sz w:val="24"/>
          <w:szCs w:val="24"/>
        </w:rPr>
        <w:t>, lehtësimin e ndryshimeve strukturore dhe inkurajimin e një mjedisi miqësor p</w:t>
      </w:r>
      <w:r w:rsidR="00C21872" w:rsidRPr="00C21872">
        <w:rPr>
          <w:rFonts w:ascii="Times New Roman" w:hAnsi="Times New Roman" w:cs="Times New Roman"/>
          <w:sz w:val="24"/>
          <w:szCs w:val="24"/>
        </w:rPr>
        <w:t>ë</w:t>
      </w:r>
      <w:r w:rsidR="0012736A" w:rsidRPr="00C21872">
        <w:rPr>
          <w:rFonts w:ascii="Times New Roman" w:hAnsi="Times New Roman" w:cs="Times New Roman"/>
          <w:sz w:val="24"/>
          <w:szCs w:val="24"/>
        </w:rPr>
        <w:t>r biznesin që stimulon ndërmarrjet e vogla dhe të mesme (NVM).</w:t>
      </w:r>
    </w:p>
    <w:p w:rsidR="000D456B" w:rsidRPr="00C21872" w:rsidRDefault="000D456B" w:rsidP="000D456B">
      <w:pPr>
        <w:spacing w:line="276" w:lineRule="auto"/>
        <w:jc w:val="both"/>
        <w:rPr>
          <w:rFonts w:ascii="Times New Roman" w:hAnsi="Times New Roman" w:cs="Times New Roman"/>
          <w:sz w:val="24"/>
          <w:szCs w:val="24"/>
        </w:rPr>
      </w:pPr>
    </w:p>
    <w:p w:rsidR="000D456B" w:rsidRPr="00C21872" w:rsidRDefault="000D456B" w:rsidP="000D456B">
      <w:pPr>
        <w:spacing w:line="276" w:lineRule="auto"/>
        <w:jc w:val="both"/>
        <w:rPr>
          <w:rFonts w:ascii="Times New Roman" w:hAnsi="Times New Roman" w:cs="Times New Roman"/>
          <w:sz w:val="24"/>
          <w:szCs w:val="24"/>
        </w:rPr>
      </w:pPr>
      <w:r w:rsidRPr="00C21872">
        <w:rPr>
          <w:rFonts w:ascii="Times New Roman" w:hAnsi="Times New Roman" w:cs="Times New Roman"/>
          <w:b/>
          <w:sz w:val="24"/>
          <w:szCs w:val="24"/>
        </w:rPr>
        <w:t>d) Lidhja me OZHQ-të.</w:t>
      </w:r>
    </w:p>
    <w:p w:rsidR="00BB1FDB" w:rsidRPr="00C21872" w:rsidRDefault="000D456B" w:rsidP="00BB1FDB">
      <w:pPr>
        <w:jc w:val="both"/>
        <w:rPr>
          <w:rFonts w:ascii="Times New Roman" w:hAnsi="Times New Roman" w:cs="Times New Roman"/>
          <w:sz w:val="24"/>
          <w:szCs w:val="24"/>
        </w:rPr>
      </w:pPr>
      <w:r w:rsidRPr="00C21872">
        <w:rPr>
          <w:rFonts w:ascii="Times New Roman" w:hAnsi="Times New Roman" w:cs="Times New Roman"/>
          <w:sz w:val="24"/>
          <w:szCs w:val="24"/>
        </w:rPr>
        <w:t>“</w:t>
      </w:r>
      <w:r w:rsidR="00BB1FDB" w:rsidRPr="00C21872">
        <w:rPr>
          <w:rFonts w:ascii="Times New Roman" w:hAnsi="Times New Roman" w:cs="Times New Roman"/>
          <w:sz w:val="24"/>
          <w:szCs w:val="24"/>
        </w:rPr>
        <w:t>SZHBI 2021 – 2027</w:t>
      </w:r>
      <w:r w:rsidRPr="00C21872">
        <w:rPr>
          <w:rFonts w:ascii="Times New Roman" w:hAnsi="Times New Roman" w:cs="Times New Roman"/>
          <w:sz w:val="24"/>
          <w:szCs w:val="24"/>
        </w:rPr>
        <w:t>” ka një lidhje të ngushtë me Objektivat e Zhvillimit të Qendrueshëm</w:t>
      </w:r>
      <w:r w:rsidRPr="00C21872">
        <w:rPr>
          <w:rStyle w:val="FootnoteReference"/>
          <w:rFonts w:ascii="Times New Roman" w:hAnsi="Times New Roman" w:cs="Times New Roman"/>
          <w:sz w:val="24"/>
          <w:szCs w:val="24"/>
        </w:rPr>
        <w:footnoteReference w:id="9"/>
      </w:r>
      <w:r w:rsidRPr="00C21872">
        <w:rPr>
          <w:rFonts w:ascii="Times New Roman" w:hAnsi="Times New Roman" w:cs="Times New Roman"/>
          <w:sz w:val="24"/>
          <w:szCs w:val="24"/>
        </w:rPr>
        <w:t>. Në mënyrë specifike, ajo lidhet me</w:t>
      </w:r>
      <w:r w:rsidR="00BB1FDB" w:rsidRPr="00C21872">
        <w:rPr>
          <w:rFonts w:ascii="Times New Roman" w:hAnsi="Times New Roman" w:cs="Times New Roman"/>
          <w:sz w:val="24"/>
          <w:szCs w:val="24"/>
        </w:rPr>
        <w:t xml:space="preserve"> :</w:t>
      </w:r>
    </w:p>
    <w:p w:rsidR="00BB1FDB" w:rsidRPr="00C21872" w:rsidRDefault="00BB1FDB" w:rsidP="00D61FE1">
      <w:pPr>
        <w:pStyle w:val="ListParagraph"/>
        <w:numPr>
          <w:ilvl w:val="0"/>
          <w:numId w:val="9"/>
        </w:numPr>
        <w:jc w:val="both"/>
        <w:rPr>
          <w:rFonts w:ascii="Times New Roman" w:hAnsi="Times New Roman" w:cs="Times New Roman"/>
          <w:sz w:val="24"/>
          <w:szCs w:val="24"/>
        </w:rPr>
      </w:pPr>
      <w:r w:rsidRPr="00C21872">
        <w:rPr>
          <w:rFonts w:ascii="Times New Roman" w:hAnsi="Times New Roman" w:cs="Times New Roman"/>
          <w:sz w:val="24"/>
          <w:szCs w:val="24"/>
        </w:rPr>
        <w:t>SDG Nr. 8 Promovo rritje të qëndrueshme, dhe gjithëpërfshirëse ekonomike, punësim të plotë dhe produktiv dhe punë të denjë për të gjithë.</w:t>
      </w:r>
    </w:p>
    <w:p w:rsidR="00327D4A" w:rsidRPr="00C21872" w:rsidRDefault="00DD2408" w:rsidP="00DD2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C21872">
        <w:rPr>
          <w:rFonts w:ascii="Times New Roman" w:eastAsia="Times New Roman" w:hAnsi="Times New Roman" w:cs="Times New Roman"/>
          <w:sz w:val="24"/>
          <w:szCs w:val="24"/>
        </w:rPr>
        <w:t>Sipas q</w:t>
      </w:r>
      <w:r w:rsidR="00C21872" w:rsidRPr="00C21872">
        <w:rPr>
          <w:rFonts w:ascii="Times New Roman" w:eastAsia="Times New Roman" w:hAnsi="Times New Roman" w:cs="Times New Roman"/>
          <w:sz w:val="24"/>
          <w:szCs w:val="24"/>
        </w:rPr>
        <w:t>ë</w:t>
      </w:r>
      <w:r w:rsidRPr="00C21872">
        <w:rPr>
          <w:rFonts w:ascii="Times New Roman" w:eastAsia="Times New Roman" w:hAnsi="Times New Roman" w:cs="Times New Roman"/>
          <w:sz w:val="24"/>
          <w:szCs w:val="24"/>
        </w:rPr>
        <w:t>llimi</w:t>
      </w:r>
      <w:r w:rsidR="00327D4A" w:rsidRPr="00C21872">
        <w:rPr>
          <w:rFonts w:ascii="Times New Roman" w:eastAsia="Times New Roman" w:hAnsi="Times New Roman" w:cs="Times New Roman"/>
          <w:sz w:val="24"/>
          <w:szCs w:val="24"/>
        </w:rPr>
        <w:t>, rritja e qëndrueshme dhe gjithëpërfshirëse ekonomike është një parakusht për zhvillimin e qëndrueshëm, i cili mund të kontribuojë në përmirësimin e jetesës për njerëzit në të gjithë botën. Rritja ekonomike mund të çojë në mundësi të reja dhe më të mira punësimi dhe të sigurojë siguri më të madhe ekonomike për të gjithë. Për më tepër, rritja e shpejtë, veçanërisht midis vendeve më pak të zhvilluara dhe vendeve të tjera në zhvillim, mund t'i ndihmojë ata të ulin hendekun e pagave në krahasim me vendet e zhvilluara, duke zvogëluar kështu pabarazitë e dukshme midis të pasurve dhe të varfërve.</w:t>
      </w:r>
    </w:p>
    <w:p w:rsidR="00327D4A" w:rsidRPr="00C21872" w:rsidRDefault="00327D4A" w:rsidP="00327D4A">
      <w:pPr>
        <w:pStyle w:val="ListParagraph"/>
        <w:jc w:val="both"/>
        <w:rPr>
          <w:rFonts w:ascii="Times New Roman" w:hAnsi="Times New Roman" w:cs="Times New Roman"/>
          <w:sz w:val="24"/>
          <w:szCs w:val="24"/>
        </w:rPr>
      </w:pPr>
    </w:p>
    <w:p w:rsidR="00BB1FDB" w:rsidRPr="00C21872" w:rsidRDefault="00BB1FDB" w:rsidP="00D61FE1">
      <w:pPr>
        <w:pStyle w:val="ListParagraph"/>
        <w:numPr>
          <w:ilvl w:val="0"/>
          <w:numId w:val="9"/>
        </w:numPr>
        <w:jc w:val="both"/>
        <w:rPr>
          <w:rFonts w:ascii="Times New Roman" w:hAnsi="Times New Roman" w:cs="Times New Roman"/>
          <w:sz w:val="24"/>
          <w:szCs w:val="24"/>
        </w:rPr>
      </w:pPr>
      <w:r w:rsidRPr="00C21872">
        <w:rPr>
          <w:rFonts w:ascii="Times New Roman" w:hAnsi="Times New Roman" w:cs="Times New Roman"/>
          <w:sz w:val="24"/>
          <w:szCs w:val="24"/>
        </w:rPr>
        <w:t>SDG Nr. 9 Ndërto infrastrukturë adekuate, promovo industrializim gjithëpërfshirës dhe të qëndrueshëm dhe nxit inovacionin.</w:t>
      </w:r>
    </w:p>
    <w:p w:rsidR="00DD2408" w:rsidRPr="00C21872" w:rsidRDefault="00DD2408" w:rsidP="00DD2408">
      <w:pPr>
        <w:pStyle w:val="HTMLPreformatted"/>
        <w:jc w:val="both"/>
        <w:rPr>
          <w:rFonts w:ascii="Times New Roman" w:hAnsi="Times New Roman" w:cs="Times New Roman"/>
          <w:sz w:val="24"/>
          <w:szCs w:val="24"/>
        </w:rPr>
      </w:pPr>
      <w:r w:rsidRPr="00C21872">
        <w:rPr>
          <w:rFonts w:ascii="Times New Roman" w:hAnsi="Times New Roman" w:cs="Times New Roman"/>
          <w:sz w:val="24"/>
          <w:szCs w:val="24"/>
          <w:lang w:val="sq-AL"/>
        </w:rPr>
        <w:t>Qëllimi 9 i Zhvillimit të Qëndrueshëm adreson tre aspekte të rëndësishme të zhvillimit të qëndrueshëm: infrastruktura, industrializimi dhe inovacioni. Infrastruktura siguron lehtësitë themelore fizike thelbësore për biznesin dhe shoqërinë; industrializimi nxit rritjen ekonomike dhe krijimin e vendeve të punës, duke ulur kështu pabarazinë në të ardhura; dhe inovacioni zgjeron aftësitë teknologjike të sektorëve industrialë dhe çon në zhvillimin e aftësive të reja.</w:t>
      </w:r>
    </w:p>
    <w:p w:rsidR="00DD2408" w:rsidRPr="00C21872" w:rsidRDefault="00DD2408" w:rsidP="00DD2408">
      <w:pPr>
        <w:ind w:left="360"/>
        <w:jc w:val="both"/>
        <w:rPr>
          <w:rFonts w:ascii="Times New Roman" w:hAnsi="Times New Roman" w:cs="Times New Roman"/>
          <w:sz w:val="24"/>
          <w:szCs w:val="24"/>
        </w:rPr>
      </w:pPr>
    </w:p>
    <w:p w:rsidR="00BB1FDB" w:rsidRPr="00C21872" w:rsidRDefault="00BB1FDB" w:rsidP="00D61FE1">
      <w:pPr>
        <w:pStyle w:val="ListParagraph"/>
        <w:numPr>
          <w:ilvl w:val="0"/>
          <w:numId w:val="9"/>
        </w:numPr>
        <w:jc w:val="both"/>
        <w:rPr>
          <w:rFonts w:ascii="Times New Roman" w:hAnsi="Times New Roman" w:cs="Times New Roman"/>
          <w:sz w:val="24"/>
          <w:szCs w:val="24"/>
        </w:rPr>
      </w:pPr>
      <w:r w:rsidRPr="00C21872">
        <w:rPr>
          <w:rFonts w:ascii="Times New Roman" w:hAnsi="Times New Roman" w:cs="Times New Roman"/>
          <w:sz w:val="24"/>
          <w:szCs w:val="24"/>
        </w:rPr>
        <w:lastRenderedPageBreak/>
        <w:t>SDG Nr. 17 Forco mjetet e zbatimit dhe rigjallëro partneritetin global për zhvillim të qëndrueshëm</w:t>
      </w:r>
    </w:p>
    <w:p w:rsidR="00DD2408" w:rsidRPr="00C21872" w:rsidRDefault="00DD2408" w:rsidP="00C21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C21872">
        <w:rPr>
          <w:rFonts w:ascii="Times New Roman" w:eastAsia="Times New Roman" w:hAnsi="Times New Roman" w:cs="Times New Roman"/>
          <w:sz w:val="24"/>
          <w:szCs w:val="24"/>
        </w:rPr>
        <w:t>Nevojitet një angazhim më i fortë për partneritet dhe bashkëpunim për të arritur SDG-të. Arritja e Objektivave do të kërkojë politika koherente, një mjedis të mundshëm për zhvillim të qëndrueshëm në të gjitha nivelet dhe nga të gjithë aktorët, dhe një Partneritet Global të ringjallur për Zhvillim të Qëndrueshëm. Në drejtim të këtij qëllimi, Shtetet Anëtare të Kombeve të Bashkuara kanë identifikuar fushat e mëposhtme si kritike: mobilizimi i burimeve, teknologjia, ndërtimi i kapaciteteve, tregtia, koherenca e politikave dhe institucioneve, partneritetet me shumë aktorë dhe të dhënat, monitorimi dhe përgjegjësia. Përmbushja e mjeteve të synimeve të zbatimit është thelbësore për realizimin e Agjendës për Zhvillim të Qëndrueshëm.</w:t>
      </w:r>
    </w:p>
    <w:p w:rsidR="00BB1FDB" w:rsidRPr="00C21872" w:rsidRDefault="00BB1FDB" w:rsidP="000D456B">
      <w:pPr>
        <w:spacing w:line="276" w:lineRule="auto"/>
        <w:jc w:val="both"/>
        <w:rPr>
          <w:rFonts w:ascii="Times New Roman" w:hAnsi="Times New Roman" w:cs="Times New Roman"/>
          <w:sz w:val="24"/>
          <w:szCs w:val="24"/>
        </w:rPr>
      </w:pPr>
    </w:p>
    <w:p w:rsidR="006F6107" w:rsidRPr="003910DE" w:rsidRDefault="006F6107" w:rsidP="00ED1D49">
      <w:pPr>
        <w:pStyle w:val="Heading2"/>
        <w:numPr>
          <w:ilvl w:val="1"/>
          <w:numId w:val="26"/>
        </w:numPr>
        <w:spacing w:after="120"/>
        <w:rPr>
          <w:iCs w:val="0"/>
        </w:rPr>
      </w:pPr>
      <w:bookmarkStart w:id="24" w:name="_Toc68774285"/>
      <w:bookmarkStart w:id="25" w:name="_Toc72418184"/>
      <w:bookmarkStart w:id="26" w:name="_Toc72430540"/>
      <w:bookmarkStart w:id="27" w:name="_Toc72430636"/>
      <w:bookmarkStart w:id="28" w:name="_Toc72431017"/>
      <w:bookmarkStart w:id="29" w:name="_Toc72432193"/>
      <w:bookmarkStart w:id="30" w:name="_Toc72677728"/>
      <w:r w:rsidRPr="00C21872">
        <w:rPr>
          <w:rFonts w:ascii="Times New Roman" w:hAnsi="Times New Roman" w:cs="Times New Roman"/>
          <w:sz w:val="24"/>
          <w:szCs w:val="24"/>
        </w:rPr>
        <w:t>Arritjet, Analiza dhe Sfidat</w:t>
      </w:r>
      <w:bookmarkStart w:id="31" w:name="_Toc413916595"/>
      <w:bookmarkEnd w:id="24"/>
      <w:r w:rsidRPr="00C21872">
        <w:rPr>
          <w:rFonts w:ascii="Times New Roman" w:hAnsi="Times New Roman" w:cs="Times New Roman"/>
          <w:sz w:val="24"/>
          <w:szCs w:val="24"/>
        </w:rPr>
        <w:t>.</w:t>
      </w:r>
      <w:bookmarkEnd w:id="25"/>
      <w:bookmarkEnd w:id="26"/>
      <w:bookmarkEnd w:id="27"/>
      <w:bookmarkEnd w:id="28"/>
      <w:bookmarkEnd w:id="29"/>
      <w:bookmarkEnd w:id="30"/>
    </w:p>
    <w:p w:rsidR="00F27925" w:rsidRPr="00C21872" w:rsidRDefault="00F27925" w:rsidP="00394C14">
      <w:pPr>
        <w:pStyle w:val="Heading2"/>
        <w:spacing w:after="120"/>
        <w:rPr>
          <w:rFonts w:ascii="Times New Roman" w:eastAsiaTheme="minorHAnsi" w:hAnsi="Times New Roman" w:cs="Times New Roman"/>
          <w:sz w:val="24"/>
          <w:szCs w:val="24"/>
        </w:rPr>
      </w:pPr>
      <w:bookmarkStart w:id="32" w:name="_Toc64310225"/>
      <w:bookmarkStart w:id="33" w:name="_Toc72418185"/>
      <w:bookmarkStart w:id="34" w:name="_Toc72430541"/>
      <w:bookmarkStart w:id="35" w:name="_Toc72430637"/>
      <w:bookmarkStart w:id="36" w:name="_Toc72431018"/>
      <w:bookmarkStart w:id="37" w:name="_Toc72432194"/>
      <w:bookmarkStart w:id="38" w:name="_Toc72677729"/>
      <w:bookmarkEnd w:id="17"/>
      <w:bookmarkEnd w:id="31"/>
      <w:r w:rsidRPr="00C21872">
        <w:rPr>
          <w:rFonts w:ascii="Times New Roman" w:hAnsi="Times New Roman" w:cs="Times New Roman"/>
          <w:sz w:val="24"/>
          <w:szCs w:val="24"/>
        </w:rPr>
        <w:t>Situata e përgjithshme ekonomike</w:t>
      </w:r>
      <w:bookmarkEnd w:id="32"/>
      <w:bookmarkEnd w:id="33"/>
      <w:bookmarkEnd w:id="34"/>
      <w:bookmarkEnd w:id="35"/>
      <w:bookmarkEnd w:id="36"/>
      <w:bookmarkEnd w:id="37"/>
      <w:bookmarkEnd w:id="38"/>
    </w:p>
    <w:p w:rsidR="00F27925" w:rsidRPr="00C21872" w:rsidRDefault="00F27925" w:rsidP="00F27925">
      <w:pPr>
        <w:spacing w:before="120"/>
        <w:jc w:val="both"/>
        <w:rPr>
          <w:rFonts w:ascii="Times New Roman" w:hAnsi="Times New Roman" w:cs="Times New Roman"/>
          <w:sz w:val="24"/>
          <w:szCs w:val="24"/>
        </w:rPr>
      </w:pPr>
      <w:r w:rsidRPr="00C21872">
        <w:rPr>
          <w:rFonts w:ascii="Times New Roman" w:hAnsi="Times New Roman" w:cs="Times New Roman"/>
          <w:sz w:val="24"/>
          <w:szCs w:val="24"/>
        </w:rPr>
        <w:t>Shqipëria është vend me të ardhura të mesme të larta, me një prodhim të brendshëm bruto (PBB) pak më të lartë se 15.3 miliardë Dollarë amerikanë në vitin 2019. Përpara se Shqipëria të goditej nga pandemia COVID-19 në mars të vitit 2020, ekonomia shfaqi një ecuri rritjeje të konsoliduar. Rritja e PBB-së reale ishte ndërmjet 2.2% dhe 4.1% në tre vitet e fundit përpara krizës së COVID-19. Gjatë tremujorit të dytë të vitit 2020, PBB-ja pësoi rënie me 10.2% krahasuar me tremujorin e dytë të vitit 2019. Në tërësi, Ministria e Financave dhe Ekonomisë vlerëson se PBB-ja reale do të ulet me 6.1% në vitin 2020.</w:t>
      </w:r>
      <w:r w:rsidRPr="00C21872">
        <w:rPr>
          <w:rStyle w:val="FootnoteReference"/>
          <w:rFonts w:ascii="Times New Roman" w:hAnsi="Times New Roman" w:cs="Times New Roman"/>
          <w:sz w:val="24"/>
          <w:szCs w:val="24"/>
          <w:lang w:val="en-GB"/>
        </w:rPr>
        <w:footnoteReference w:id="10"/>
      </w:r>
      <w:r w:rsidRPr="00C21872">
        <w:rPr>
          <w:rFonts w:ascii="Times New Roman" w:hAnsi="Times New Roman" w:cs="Times New Roman"/>
          <w:sz w:val="24"/>
          <w:szCs w:val="24"/>
        </w:rPr>
        <w:t xml:space="preserve"> </w:t>
      </w:r>
    </w:p>
    <w:p w:rsidR="00F27925" w:rsidRPr="00394C14" w:rsidRDefault="00F27925" w:rsidP="00F27925">
      <w:pPr>
        <w:pStyle w:val="Caption"/>
        <w:framePr w:w="5103" w:h="3572" w:hSpace="340" w:wrap="around" w:vAnchor="text" w:hAnchor="page" w:x="1386" w:y="-54"/>
        <w:rPr>
          <w:rFonts w:ascii="Times New Roman" w:hAnsi="Times New Roman"/>
          <w:sz w:val="24"/>
          <w:szCs w:val="24"/>
        </w:rPr>
      </w:pPr>
      <w:bookmarkStart w:id="39" w:name="_Toc64310252"/>
      <w:bookmarkStart w:id="40" w:name="_Toc72430542"/>
      <w:bookmarkStart w:id="41" w:name="_Toc72430638"/>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5</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Rritja e PBB-së reale (ndryshimi vjetor në %)</w:t>
      </w:r>
      <w:bookmarkEnd w:id="39"/>
      <w:bookmarkEnd w:id="40"/>
      <w:bookmarkEnd w:id="41"/>
    </w:p>
    <w:tbl>
      <w:tblPr>
        <w:tblStyle w:val="TableGrid"/>
        <w:tblW w:w="5103" w:type="dxa"/>
        <w:tblLook w:val="04A0" w:firstRow="1" w:lastRow="0" w:firstColumn="1" w:lastColumn="0" w:noHBand="0" w:noVBand="1"/>
      </w:tblPr>
      <w:tblGrid>
        <w:gridCol w:w="2193"/>
        <w:gridCol w:w="970"/>
        <w:gridCol w:w="970"/>
        <w:gridCol w:w="970"/>
      </w:tblGrid>
      <w:tr w:rsidR="00F27925" w:rsidRPr="00394C14" w:rsidTr="00DB5142">
        <w:tc>
          <w:tcPr>
            <w:tcW w:w="18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tcPr>
          <w:p w:rsidR="00F27925" w:rsidRPr="00394C14" w:rsidRDefault="00F27925" w:rsidP="00DB5142">
            <w:pPr>
              <w:framePr w:w="5103" w:h="3572" w:hSpace="340" w:wrap="around" w:vAnchor="text" w:hAnchor="page" w:x="1386" w:y="-54"/>
              <w:spacing w:after="60" w:line="240" w:lineRule="auto"/>
              <w:rPr>
                <w:rFonts w:ascii="Times New Roman" w:hAnsi="Times New Roman"/>
                <w:b/>
                <w:bCs/>
                <w:sz w:val="24"/>
                <w:szCs w:val="24"/>
              </w:rPr>
            </w:pPr>
            <w:r w:rsidRPr="00394C14">
              <w:rPr>
                <w:rFonts w:ascii="Times New Roman" w:hAnsi="Times New Roman"/>
                <w:b/>
                <w:sz w:val="24"/>
                <w:szCs w:val="24"/>
              </w:rPr>
              <w:t>Vendi</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103" w:h="3572" w:hSpace="340" w:wrap="around" w:vAnchor="text" w:hAnchor="page" w:x="1386" w:y="-54"/>
              <w:spacing w:after="60" w:line="240" w:lineRule="auto"/>
              <w:jc w:val="center"/>
              <w:rPr>
                <w:rFonts w:ascii="Times New Roman" w:hAnsi="Times New Roman"/>
                <w:b/>
                <w:bCs/>
                <w:sz w:val="24"/>
                <w:szCs w:val="24"/>
              </w:rPr>
            </w:pPr>
            <w:r w:rsidRPr="00394C14">
              <w:rPr>
                <w:rFonts w:ascii="Times New Roman" w:hAnsi="Times New Roman"/>
                <w:b/>
                <w:sz w:val="24"/>
                <w:szCs w:val="24"/>
              </w:rPr>
              <w:t>2017</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103" w:h="3572" w:hSpace="340" w:wrap="around" w:vAnchor="text" w:hAnchor="page" w:x="1386" w:y="-54"/>
              <w:spacing w:after="60" w:line="240" w:lineRule="auto"/>
              <w:jc w:val="center"/>
              <w:rPr>
                <w:rFonts w:ascii="Times New Roman" w:hAnsi="Times New Roman"/>
                <w:b/>
                <w:bCs/>
                <w:sz w:val="24"/>
                <w:szCs w:val="24"/>
              </w:rPr>
            </w:pPr>
            <w:r w:rsidRPr="00394C14">
              <w:rPr>
                <w:rFonts w:ascii="Times New Roman" w:hAnsi="Times New Roman"/>
                <w:b/>
                <w:sz w:val="24"/>
                <w:szCs w:val="24"/>
              </w:rPr>
              <w:t>2018</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103" w:h="3572" w:hSpace="340" w:wrap="around" w:vAnchor="text" w:hAnchor="page" w:x="1386" w:y="-54"/>
              <w:spacing w:after="60" w:line="240" w:lineRule="auto"/>
              <w:jc w:val="center"/>
              <w:rPr>
                <w:rFonts w:ascii="Times New Roman" w:hAnsi="Times New Roman"/>
                <w:b/>
                <w:bCs/>
                <w:sz w:val="24"/>
                <w:szCs w:val="24"/>
              </w:rPr>
            </w:pPr>
            <w:r w:rsidRPr="00394C14">
              <w:rPr>
                <w:rFonts w:ascii="Times New Roman" w:hAnsi="Times New Roman"/>
                <w:b/>
                <w:sz w:val="24"/>
                <w:szCs w:val="24"/>
              </w:rPr>
              <w:t>2019</w:t>
            </w:r>
          </w:p>
        </w:tc>
      </w:tr>
      <w:tr w:rsidR="00F27925" w:rsidRPr="00394C14" w:rsidTr="00DB5142">
        <w:tc>
          <w:tcPr>
            <w:tcW w:w="18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rPr>
                <w:rFonts w:ascii="Times New Roman" w:hAnsi="Times New Roman"/>
                <w:sz w:val="24"/>
                <w:szCs w:val="24"/>
              </w:rPr>
            </w:pPr>
            <w:r w:rsidRPr="00394C14">
              <w:rPr>
                <w:rFonts w:ascii="Times New Roman" w:hAnsi="Times New Roman"/>
                <w:sz w:val="24"/>
                <w:szCs w:val="24"/>
              </w:rPr>
              <w:t>Shqipëri</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3.8</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4.1</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2.2</w:t>
            </w:r>
          </w:p>
        </w:tc>
      </w:tr>
      <w:tr w:rsidR="00F27925" w:rsidRPr="00394C14" w:rsidTr="00DB5142">
        <w:tc>
          <w:tcPr>
            <w:tcW w:w="18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rPr>
                <w:rFonts w:ascii="Times New Roman" w:hAnsi="Times New Roman"/>
                <w:sz w:val="24"/>
                <w:szCs w:val="24"/>
              </w:rPr>
            </w:pPr>
            <w:r w:rsidRPr="00394C14">
              <w:rPr>
                <w:rFonts w:ascii="Times New Roman" w:hAnsi="Times New Roman"/>
                <w:sz w:val="24"/>
                <w:szCs w:val="24"/>
              </w:rPr>
              <w:t>Bosnje-Hercegovina</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3.2</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3.7</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2.6</w:t>
            </w:r>
          </w:p>
        </w:tc>
      </w:tr>
      <w:tr w:rsidR="00F27925" w:rsidRPr="00394C14" w:rsidTr="00DB5142">
        <w:tc>
          <w:tcPr>
            <w:tcW w:w="18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rPr>
                <w:rFonts w:ascii="Times New Roman" w:hAnsi="Times New Roman"/>
                <w:sz w:val="24"/>
                <w:szCs w:val="24"/>
              </w:rPr>
            </w:pPr>
            <w:r w:rsidRPr="00394C14">
              <w:rPr>
                <w:rFonts w:ascii="Times New Roman" w:hAnsi="Times New Roman"/>
                <w:sz w:val="24"/>
                <w:szCs w:val="24"/>
              </w:rPr>
              <w:t xml:space="preserve">Kosova </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4.2</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3.8</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4.2</w:t>
            </w:r>
          </w:p>
        </w:tc>
      </w:tr>
      <w:tr w:rsidR="00F27925" w:rsidRPr="00394C14" w:rsidTr="00DB5142">
        <w:tc>
          <w:tcPr>
            <w:tcW w:w="18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rPr>
                <w:rFonts w:ascii="Times New Roman" w:hAnsi="Times New Roman"/>
                <w:sz w:val="24"/>
                <w:szCs w:val="24"/>
              </w:rPr>
            </w:pPr>
            <w:r w:rsidRPr="00394C14">
              <w:rPr>
                <w:rFonts w:ascii="Times New Roman" w:hAnsi="Times New Roman"/>
                <w:sz w:val="24"/>
                <w:szCs w:val="24"/>
              </w:rPr>
              <w:t xml:space="preserve">Mali i Zi </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4.7</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5.1</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4.1</w:t>
            </w:r>
          </w:p>
        </w:tc>
      </w:tr>
      <w:tr w:rsidR="00F27925" w:rsidRPr="00394C14" w:rsidTr="00DB5142">
        <w:tc>
          <w:tcPr>
            <w:tcW w:w="1824"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rPr>
                <w:rFonts w:ascii="Times New Roman" w:hAnsi="Times New Roman"/>
                <w:sz w:val="24"/>
                <w:szCs w:val="24"/>
              </w:rPr>
            </w:pPr>
            <w:r w:rsidRPr="00394C14">
              <w:rPr>
                <w:rFonts w:ascii="Times New Roman" w:hAnsi="Times New Roman"/>
                <w:sz w:val="24"/>
                <w:szCs w:val="24"/>
              </w:rPr>
              <w:t>Maqedonia e Veriut</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1.1</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2.7</w:t>
            </w:r>
          </w:p>
        </w:tc>
        <w:tc>
          <w:tcPr>
            <w:tcW w:w="80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3.6</w:t>
            </w:r>
          </w:p>
        </w:tc>
      </w:tr>
      <w:tr w:rsidR="00F27925" w:rsidRPr="00394C14" w:rsidTr="00DB5142">
        <w:tc>
          <w:tcPr>
            <w:tcW w:w="1824" w:type="dxa"/>
            <w:tcBorders>
              <w:top w:val="single" w:sz="18" w:space="0" w:color="FFFFFF" w:themeColor="background1"/>
              <w:left w:val="single" w:sz="4" w:space="0" w:color="FFFFFF" w:themeColor="background1"/>
              <w:bottom w:val="single" w:sz="4"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rPr>
                <w:rFonts w:ascii="Times New Roman" w:hAnsi="Times New Roman"/>
                <w:sz w:val="24"/>
                <w:szCs w:val="24"/>
              </w:rPr>
            </w:pPr>
            <w:r w:rsidRPr="00394C14">
              <w:rPr>
                <w:rFonts w:ascii="Times New Roman" w:hAnsi="Times New Roman"/>
                <w:sz w:val="24"/>
                <w:szCs w:val="24"/>
              </w:rPr>
              <w:t xml:space="preserve">Serbia </w:t>
            </w:r>
          </w:p>
        </w:tc>
        <w:tc>
          <w:tcPr>
            <w:tcW w:w="807"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2.0</w:t>
            </w:r>
          </w:p>
        </w:tc>
        <w:tc>
          <w:tcPr>
            <w:tcW w:w="807"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4.4</w:t>
            </w:r>
          </w:p>
        </w:tc>
        <w:tc>
          <w:tcPr>
            <w:tcW w:w="807" w:type="dxa"/>
            <w:tcBorders>
              <w:top w:val="single" w:sz="18" w:space="0" w:color="FFFFFF" w:themeColor="background1"/>
              <w:left w:val="single" w:sz="18" w:space="0" w:color="FFFFFF" w:themeColor="background1"/>
              <w:bottom w:val="single" w:sz="4"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3572" w:hSpace="340" w:wrap="around" w:vAnchor="text" w:hAnchor="page" w:x="1386" w:y="-54"/>
              <w:spacing w:after="60" w:line="240" w:lineRule="auto"/>
              <w:jc w:val="right"/>
              <w:rPr>
                <w:rFonts w:ascii="Times New Roman" w:hAnsi="Times New Roman"/>
                <w:sz w:val="24"/>
                <w:szCs w:val="24"/>
              </w:rPr>
            </w:pPr>
            <w:r w:rsidRPr="00394C14">
              <w:rPr>
                <w:rFonts w:ascii="Times New Roman" w:hAnsi="Times New Roman"/>
                <w:sz w:val="24"/>
                <w:szCs w:val="24"/>
              </w:rPr>
              <w:t>4.2</w:t>
            </w:r>
          </w:p>
        </w:tc>
      </w:tr>
    </w:tbl>
    <w:p w:rsidR="00F27925" w:rsidRPr="00394C14" w:rsidRDefault="00F27925" w:rsidP="00F27925">
      <w:pPr>
        <w:framePr w:w="5103" w:h="3572" w:hSpace="340" w:wrap="around" w:vAnchor="text" w:hAnchor="page" w:x="1386" w:y="-54"/>
        <w:spacing w:before="60" w:after="0" w:line="240" w:lineRule="auto"/>
        <w:rPr>
          <w:rFonts w:ascii="Times New Roman" w:hAnsi="Times New Roman" w:cs="Times New Roman"/>
          <w:sz w:val="24"/>
          <w:szCs w:val="24"/>
        </w:rPr>
      </w:pPr>
      <w:r w:rsidRPr="00394C14">
        <w:rPr>
          <w:rFonts w:ascii="Times New Roman" w:hAnsi="Times New Roman" w:cs="Times New Roman"/>
          <w:i/>
          <w:sz w:val="24"/>
          <w:szCs w:val="24"/>
        </w:rPr>
        <w:t xml:space="preserve">Burimi: Banka Botërore, Raporti i Rregullt Ekonomik </w:t>
      </w:r>
    </w:p>
    <w:p w:rsidR="00F27925" w:rsidRPr="00394C14" w:rsidRDefault="00F27925" w:rsidP="00F27925">
      <w:pPr>
        <w:spacing w:before="120"/>
        <w:jc w:val="both"/>
        <w:rPr>
          <w:rFonts w:ascii="Times New Roman" w:hAnsi="Times New Roman" w:cs="Times New Roman"/>
          <w:sz w:val="24"/>
          <w:szCs w:val="24"/>
        </w:rPr>
      </w:pPr>
      <w:r w:rsidRPr="00394C14">
        <w:rPr>
          <w:rFonts w:ascii="Times New Roman" w:hAnsi="Times New Roman" w:cs="Times New Roman"/>
          <w:sz w:val="24"/>
          <w:szCs w:val="24"/>
        </w:rPr>
        <w:t>Me një popullsi totale prej 2.9 milionë, kjo e çon PBB-në për frymë në rreth 5,350 Dollarë amerikanë - e dyta më e ulët në Ballkanin Perëndimor. PBB-ja për frymë u rrit ndërmjet 2.7 dhe 4.3% nga viti në vit gjatë tre viteve të fundit. Shpërndarja e PBB-së për frymë në Shqipëri ndryshon shumë në varësi të rajonit. Më e larta është në Tiranë, e ndjekur nga Fieri, Gjirokastra dhe Durrësi, ndërsa më e ulta në Kukës, Elbasan dhe Shkodër.</w:t>
      </w:r>
      <w:r w:rsidRPr="00394C14">
        <w:rPr>
          <w:rStyle w:val="FootnoteReference"/>
          <w:rFonts w:ascii="Times New Roman" w:hAnsi="Times New Roman" w:cs="Times New Roman"/>
          <w:sz w:val="24"/>
          <w:szCs w:val="24"/>
          <w:lang w:val="en-GB"/>
        </w:rPr>
        <w:footnoteReference w:id="11"/>
      </w:r>
    </w:p>
    <w:p w:rsidR="002F51C6" w:rsidRDefault="002F51C6" w:rsidP="00C21872">
      <w:pPr>
        <w:pStyle w:val="Heading2"/>
        <w:spacing w:after="120"/>
        <w:rPr>
          <w:rFonts w:ascii="Times New Roman" w:hAnsi="Times New Roman" w:cs="Times New Roman"/>
          <w:sz w:val="24"/>
          <w:szCs w:val="24"/>
        </w:rPr>
      </w:pPr>
      <w:bookmarkStart w:id="42" w:name="_Toc64310226"/>
      <w:bookmarkStart w:id="43" w:name="_Toc72418186"/>
    </w:p>
    <w:p w:rsidR="002F51C6" w:rsidRDefault="002F51C6" w:rsidP="00C21872">
      <w:pPr>
        <w:pStyle w:val="Heading2"/>
        <w:spacing w:after="120"/>
        <w:rPr>
          <w:rFonts w:ascii="Times New Roman" w:hAnsi="Times New Roman" w:cs="Times New Roman"/>
          <w:sz w:val="24"/>
          <w:szCs w:val="24"/>
        </w:rPr>
      </w:pPr>
    </w:p>
    <w:p w:rsidR="00F27925" w:rsidRPr="00394C14" w:rsidRDefault="00F27925" w:rsidP="00C21872">
      <w:pPr>
        <w:pStyle w:val="Heading2"/>
        <w:spacing w:after="120"/>
        <w:rPr>
          <w:rFonts w:ascii="Times New Roman" w:hAnsi="Times New Roman" w:cs="Times New Roman"/>
          <w:sz w:val="24"/>
          <w:szCs w:val="24"/>
        </w:rPr>
      </w:pPr>
      <w:bookmarkStart w:id="44" w:name="_Toc72430543"/>
      <w:bookmarkStart w:id="45" w:name="_Toc72430639"/>
      <w:bookmarkStart w:id="46" w:name="_Toc72431019"/>
      <w:bookmarkStart w:id="47" w:name="_Toc72432195"/>
      <w:bookmarkStart w:id="48" w:name="_Toc72677730"/>
      <w:r w:rsidRPr="00394C14">
        <w:rPr>
          <w:rFonts w:ascii="Times New Roman" w:hAnsi="Times New Roman" w:cs="Times New Roman"/>
          <w:sz w:val="24"/>
          <w:szCs w:val="24"/>
        </w:rPr>
        <w:t>Struktura e ndërmarrjeve dhe sektorëve</w:t>
      </w:r>
      <w:bookmarkEnd w:id="42"/>
      <w:bookmarkEnd w:id="43"/>
      <w:bookmarkEnd w:id="44"/>
      <w:bookmarkEnd w:id="45"/>
      <w:bookmarkEnd w:id="46"/>
      <w:bookmarkEnd w:id="47"/>
      <w:bookmarkEnd w:id="48"/>
      <w:r w:rsidRPr="00394C14">
        <w:rPr>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Në fund të vitit 2019 numërohen 162,342 ndërmarrje aktive të regjistruara, një rritje me 1% nga viti 2016. Ndërmarrjet e vogla dhe të mesme (NVM-të) përbëjnë 99.8% të të gjitha ndërmarrjeve, mbi 85% të numrit total të të punësuarve dhe 69% të vlerës së shtuar - më shumë se në pjesën më të madhe të vendeve të rajonit. Vlera e shtuar për NVM-të u rrit me 18% në periudhën ndërmjet vitit 2016 dhe 2018. Ndërmarrjet e vogla përbëjnë pjesën më të madhe të NVM-ve.</w:t>
      </w:r>
      <w:r w:rsidRPr="00394C14">
        <w:rPr>
          <w:rStyle w:val="FootnoteReference"/>
          <w:rFonts w:ascii="Times New Roman" w:hAnsi="Times New Roman" w:cs="Times New Roman"/>
          <w:sz w:val="24"/>
          <w:szCs w:val="24"/>
          <w:lang w:val="en-GB"/>
        </w:rPr>
        <w:footnoteReference w:id="12"/>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Ekonomia shqiptare karakterizohet nga një pjesë e madhe shërbimesh në PBB dhe një rol mjaft të rëndësishëm në punësim e zë sektori i bujqësisë. Rreth 37% e ndërmarrjeve aktive prodhojnë mallra dhe 63% prodhojnë shërbime. Në vitin 2019, sektori i shërbimeve ka kontribuar me 48.6% të PBB-së, e ndjekur nga industria (përfshirë ndërtimin) me 20.1% dhe bujqësia, pylltaria dhe peshkimi me 18.6%. Megjithatë, bujqësia ka dhënë një kontribut me rreth 36% të punësimit, shumë më tepër se kontributi i saj në PBB.</w:t>
      </w:r>
      <w:r w:rsidRPr="00394C14">
        <w:rPr>
          <w:rStyle w:val="FootnoteReference"/>
          <w:rFonts w:ascii="Times New Roman" w:hAnsi="Times New Roman" w:cs="Times New Roman"/>
          <w:sz w:val="24"/>
          <w:szCs w:val="24"/>
          <w:lang w:val="en-GB"/>
        </w:rPr>
        <w:footnoteReference w:id="13"/>
      </w:r>
      <w:r w:rsidRPr="00394C14">
        <w:rPr>
          <w:rFonts w:ascii="Times New Roman" w:hAnsi="Times New Roman" w:cs="Times New Roman"/>
          <w:sz w:val="24"/>
          <w:szCs w:val="24"/>
        </w:rPr>
        <w:t xml:space="preserve"> </w:t>
      </w:r>
    </w:p>
    <w:p w:rsidR="00F27925" w:rsidRPr="00394C14" w:rsidRDefault="00F27925" w:rsidP="00F27925">
      <w:pPr>
        <w:pStyle w:val="Caption"/>
        <w:rPr>
          <w:rFonts w:ascii="Times New Roman" w:hAnsi="Times New Roman"/>
          <w:sz w:val="24"/>
          <w:szCs w:val="24"/>
        </w:rPr>
      </w:pPr>
      <w:bookmarkStart w:id="49" w:name="_Toc61514047"/>
      <w:bookmarkStart w:id="50" w:name="_Toc64310253"/>
      <w:bookmarkStart w:id="51" w:name="_Toc72430544"/>
      <w:bookmarkStart w:id="52" w:name="_Toc72430640"/>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6</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Treguesit sipas grupit të madhësisë së ndërmarrjeve 201</w:t>
      </w:r>
      <w:bookmarkEnd w:id="49"/>
      <w:r w:rsidRPr="00394C14">
        <w:rPr>
          <w:rFonts w:ascii="Times New Roman" w:hAnsi="Times New Roman"/>
          <w:sz w:val="24"/>
          <w:szCs w:val="24"/>
        </w:rPr>
        <w:t>8</w:t>
      </w:r>
      <w:bookmarkEnd w:id="50"/>
      <w:bookmarkEnd w:id="51"/>
      <w:bookmarkEnd w:id="52"/>
    </w:p>
    <w:tbl>
      <w:tblPr>
        <w:tblStyle w:val="TableGrid"/>
        <w:tblW w:w="9072" w:type="dxa"/>
        <w:tblLook w:val="04A0" w:firstRow="1" w:lastRow="0" w:firstColumn="1" w:lastColumn="0" w:noHBand="0" w:noVBand="1"/>
      </w:tblPr>
      <w:tblGrid>
        <w:gridCol w:w="3294"/>
        <w:gridCol w:w="2120"/>
        <w:gridCol w:w="1829"/>
        <w:gridCol w:w="1829"/>
      </w:tblGrid>
      <w:tr w:rsidR="00F27925" w:rsidRPr="00394C14" w:rsidTr="00DB5142">
        <w:tc>
          <w:tcPr>
            <w:tcW w:w="25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60" w:line="240" w:lineRule="auto"/>
              <w:rPr>
                <w:rFonts w:ascii="Times New Roman" w:hAnsi="Times New Roman"/>
                <w:b/>
                <w:bCs/>
                <w:sz w:val="24"/>
                <w:szCs w:val="24"/>
              </w:rPr>
            </w:pPr>
            <w:r w:rsidRPr="00394C14">
              <w:rPr>
                <w:rFonts w:ascii="Times New Roman" w:hAnsi="Times New Roman"/>
                <w:b/>
                <w:sz w:val="24"/>
                <w:szCs w:val="24"/>
              </w:rPr>
              <w:t>Madhësia e ndërmarrjes (nr. i të punësuarve)</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60" w:line="240" w:lineRule="auto"/>
              <w:jc w:val="center"/>
              <w:rPr>
                <w:rFonts w:ascii="Times New Roman" w:hAnsi="Times New Roman"/>
                <w:b/>
                <w:bCs/>
                <w:sz w:val="24"/>
                <w:szCs w:val="24"/>
              </w:rPr>
            </w:pPr>
            <w:r w:rsidRPr="00394C14">
              <w:rPr>
                <w:rFonts w:ascii="Times New Roman" w:hAnsi="Times New Roman"/>
                <w:b/>
                <w:sz w:val="24"/>
                <w:szCs w:val="24"/>
              </w:rPr>
              <w:t>Numri i ndërmarrjeve</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60" w:line="240" w:lineRule="auto"/>
              <w:jc w:val="center"/>
              <w:rPr>
                <w:rFonts w:ascii="Times New Roman" w:hAnsi="Times New Roman"/>
                <w:b/>
                <w:bCs/>
                <w:sz w:val="24"/>
                <w:szCs w:val="24"/>
              </w:rPr>
            </w:pPr>
            <w:r w:rsidRPr="00394C14">
              <w:rPr>
                <w:rFonts w:ascii="Times New Roman" w:hAnsi="Times New Roman"/>
                <w:b/>
                <w:sz w:val="24"/>
                <w:szCs w:val="24"/>
              </w:rPr>
              <w:t>Numri i të punësuarve</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60" w:line="240" w:lineRule="auto"/>
              <w:jc w:val="center"/>
              <w:rPr>
                <w:rFonts w:ascii="Times New Roman" w:hAnsi="Times New Roman"/>
                <w:b/>
                <w:bCs/>
                <w:sz w:val="24"/>
                <w:szCs w:val="24"/>
              </w:rPr>
            </w:pPr>
            <w:r w:rsidRPr="00394C14">
              <w:rPr>
                <w:rFonts w:ascii="Times New Roman" w:hAnsi="Times New Roman"/>
                <w:b/>
                <w:sz w:val="24"/>
                <w:szCs w:val="24"/>
              </w:rPr>
              <w:t>Vlera e shtuar (milionë Lekë)</w:t>
            </w:r>
          </w:p>
        </w:tc>
      </w:tr>
      <w:tr w:rsidR="00F27925" w:rsidRPr="00394C14" w:rsidTr="00DB5142">
        <w:tc>
          <w:tcPr>
            <w:tcW w:w="25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rPr>
                <w:rFonts w:ascii="Times New Roman" w:hAnsi="Times New Roman"/>
                <w:sz w:val="24"/>
                <w:szCs w:val="24"/>
              </w:rPr>
            </w:pPr>
            <w:r w:rsidRPr="00394C14">
              <w:rPr>
                <w:rFonts w:ascii="Times New Roman" w:hAnsi="Times New Roman"/>
                <w:sz w:val="24"/>
                <w:szCs w:val="24"/>
              </w:rPr>
              <w:t xml:space="preserve">Mikro (1-9) </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100,876</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194,867</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116,099</w:t>
            </w:r>
          </w:p>
        </w:tc>
      </w:tr>
      <w:tr w:rsidR="00F27925" w:rsidRPr="00394C14" w:rsidTr="00DB5142">
        <w:tc>
          <w:tcPr>
            <w:tcW w:w="25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rPr>
                <w:rFonts w:ascii="Times New Roman" w:hAnsi="Times New Roman"/>
                <w:sz w:val="24"/>
                <w:szCs w:val="24"/>
              </w:rPr>
            </w:pPr>
            <w:r w:rsidRPr="00394C14">
              <w:rPr>
                <w:rFonts w:ascii="Times New Roman" w:hAnsi="Times New Roman"/>
                <w:sz w:val="24"/>
                <w:szCs w:val="24"/>
              </w:rPr>
              <w:t>Të vogla (10-49)</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5,246</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102,950</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130,690</w:t>
            </w:r>
          </w:p>
        </w:tc>
      </w:tr>
      <w:tr w:rsidR="00F27925" w:rsidRPr="00394C14" w:rsidTr="00DB5142">
        <w:tc>
          <w:tcPr>
            <w:tcW w:w="25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rPr>
                <w:rFonts w:ascii="Times New Roman" w:hAnsi="Times New Roman"/>
                <w:sz w:val="24"/>
                <w:szCs w:val="24"/>
              </w:rPr>
            </w:pPr>
            <w:r w:rsidRPr="00394C14">
              <w:rPr>
                <w:rFonts w:ascii="Times New Roman" w:hAnsi="Times New Roman"/>
                <w:sz w:val="24"/>
                <w:szCs w:val="24"/>
              </w:rPr>
              <w:t>Të mesme (50-249)</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1,147</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113,911</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143,799</w:t>
            </w:r>
          </w:p>
        </w:tc>
      </w:tr>
      <w:tr w:rsidR="00F27925" w:rsidRPr="00394C14" w:rsidTr="00DB5142">
        <w:tc>
          <w:tcPr>
            <w:tcW w:w="2551" w:type="dxa"/>
            <w:tcBorders>
              <w:top w:val="single" w:sz="18" w:space="0" w:color="FFFFFF" w:themeColor="background1"/>
              <w:left w:val="single" w:sz="4" w:space="0" w:color="FFFFFF" w:themeColor="background1"/>
              <w:bottom w:val="single" w:sz="12"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rPr>
                <w:rFonts w:ascii="Times New Roman" w:hAnsi="Times New Roman"/>
                <w:sz w:val="24"/>
                <w:szCs w:val="24"/>
              </w:rPr>
            </w:pPr>
            <w:r w:rsidRPr="00394C14">
              <w:rPr>
                <w:rFonts w:ascii="Times New Roman" w:hAnsi="Times New Roman"/>
                <w:sz w:val="24"/>
                <w:szCs w:val="24"/>
              </w:rPr>
              <w:t xml:space="preserve">Të mëdha (250+) </w:t>
            </w:r>
          </w:p>
        </w:tc>
        <w:tc>
          <w:tcPr>
            <w:tcW w:w="1417"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181</w:t>
            </w:r>
          </w:p>
        </w:tc>
        <w:tc>
          <w:tcPr>
            <w:tcW w:w="1417"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103,979</w:t>
            </w:r>
          </w:p>
        </w:tc>
        <w:tc>
          <w:tcPr>
            <w:tcW w:w="1417"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60" w:line="240" w:lineRule="auto"/>
              <w:jc w:val="right"/>
              <w:rPr>
                <w:rFonts w:ascii="Times New Roman" w:hAnsi="Times New Roman"/>
                <w:sz w:val="24"/>
                <w:szCs w:val="24"/>
              </w:rPr>
            </w:pPr>
            <w:r w:rsidRPr="00394C14">
              <w:rPr>
                <w:rFonts w:ascii="Times New Roman" w:hAnsi="Times New Roman"/>
                <w:sz w:val="24"/>
                <w:szCs w:val="24"/>
              </w:rPr>
              <w:t>174,890</w:t>
            </w:r>
          </w:p>
        </w:tc>
      </w:tr>
    </w:tbl>
    <w:p w:rsidR="00F27925" w:rsidRPr="00394C14" w:rsidRDefault="00F27925" w:rsidP="00F27925">
      <w:pPr>
        <w:rPr>
          <w:rFonts w:ascii="Times New Roman" w:hAnsi="Times New Roman" w:cs="Times New Roman"/>
          <w:sz w:val="24"/>
          <w:szCs w:val="24"/>
        </w:rPr>
      </w:pPr>
      <w:r w:rsidRPr="00394C14">
        <w:rPr>
          <w:rFonts w:ascii="Times New Roman" w:hAnsi="Times New Roman" w:cs="Times New Roman"/>
          <w:i/>
          <w:sz w:val="24"/>
          <w:szCs w:val="24"/>
        </w:rPr>
        <w:t>Burimi: Instituti i Statistikave në Shqipëri</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Në përgjithësi, niveli i specializimit është relativisht i ulët. Industritë e rëndësishme përfshijnë, ndër të tjera, ndërtimin, ushqimin, pijet dhe duhanin, tekstilet dhe modën, tregtinë, transportin dhe shërbimet e akomodimit dhe ushqimit. Në kontekstin e krizës së COVID-19, shumë sektorë, përfshirë tregtinë, transportin, shërbimet turistike, industrinë dhe ndërtimin u ndikuan negativisht nga masat kufizuese dhe mbyllja. Vetëm bujqësia, pylltaria dhe peshkimi, si dhe aktivitetet e pasurive të paluajtshme shënuan një trend rritës.</w:t>
      </w:r>
      <w:r w:rsidRPr="00394C14">
        <w:rPr>
          <w:rStyle w:val="FootnoteReference"/>
          <w:rFonts w:ascii="Times New Roman" w:hAnsi="Times New Roman" w:cs="Times New Roman"/>
          <w:sz w:val="24"/>
          <w:szCs w:val="24"/>
          <w:lang w:val="en-GB"/>
        </w:rPr>
        <w:footnoteReference w:id="14"/>
      </w:r>
    </w:p>
    <w:p w:rsidR="00F27925" w:rsidRPr="00394C14" w:rsidRDefault="00F27925" w:rsidP="00F27925">
      <w:pPr>
        <w:pStyle w:val="Caption"/>
        <w:rPr>
          <w:rFonts w:ascii="Times New Roman" w:hAnsi="Times New Roman"/>
          <w:sz w:val="24"/>
          <w:szCs w:val="24"/>
        </w:rPr>
      </w:pPr>
      <w:bookmarkStart w:id="53" w:name="_Toc61514048"/>
      <w:bookmarkStart w:id="54" w:name="_Toc64310254"/>
      <w:bookmarkStart w:id="55" w:name="_Toc72430545"/>
      <w:bookmarkStart w:id="56" w:name="_Toc72430641"/>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7</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Vlera e shtuar sipas aktivitetit ekonomik 2018</w:t>
      </w:r>
      <w:bookmarkEnd w:id="53"/>
      <w:bookmarkEnd w:id="54"/>
      <w:bookmarkEnd w:id="55"/>
      <w:bookmarkEnd w:id="56"/>
    </w:p>
    <w:tbl>
      <w:tblPr>
        <w:tblStyle w:val="TableGrid"/>
        <w:tblW w:w="9072" w:type="dxa"/>
        <w:tblLook w:val="04A0" w:firstRow="1" w:lastRow="0" w:firstColumn="1" w:lastColumn="0" w:noHBand="0" w:noVBand="1"/>
      </w:tblPr>
      <w:tblGrid>
        <w:gridCol w:w="5867"/>
        <w:gridCol w:w="1693"/>
        <w:gridCol w:w="1512"/>
      </w:tblGrid>
      <w:tr w:rsidR="00F27925" w:rsidRPr="00394C14" w:rsidTr="00DB5142">
        <w:trPr>
          <w:trHeight w:val="567"/>
        </w:trPr>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rPr>
                <w:rFonts w:ascii="Times New Roman" w:hAnsi="Times New Roman"/>
                <w:b/>
                <w:bCs/>
                <w:sz w:val="24"/>
                <w:szCs w:val="24"/>
              </w:rPr>
            </w:pPr>
            <w:r w:rsidRPr="00394C14">
              <w:rPr>
                <w:rFonts w:ascii="Times New Roman" w:hAnsi="Times New Roman"/>
                <w:b/>
                <w:sz w:val="24"/>
                <w:szCs w:val="24"/>
              </w:rPr>
              <w:t>Aktiviteti ekonomik</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Vlera e shtuar (milionë Lekë)</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Pjesë nga totali (%)</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Të gjithë prodhuesit në treg </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565,478</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100</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Miniera dhe gurore</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34,414</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6.1</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lastRenderedPageBreak/>
              <w:t>Manifaktura</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85,269</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15.1</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Elektricitet, gaz, furnizimi me ujë dhe manxhimi i mbetjeve</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49,567</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8.8</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Ndërtimi</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75,719</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13.4</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Tregtia</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124,546</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22.0</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Shërbimet e akomodimit dhe ushqimit</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24,546</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4.3</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Transporti dhe informacioni dhe komunikimi</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63,794</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11.3</w:t>
            </w:r>
          </w:p>
        </w:tc>
      </w:tr>
      <w:tr w:rsidR="00F27925" w:rsidRPr="00394C14" w:rsidTr="00DB5142">
        <w:tc>
          <w:tcPr>
            <w:tcW w:w="549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Shërbimet</w:t>
            </w:r>
          </w:p>
        </w:tc>
        <w:tc>
          <w:tcPr>
            <w:tcW w:w="158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108,121</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19.1</w:t>
            </w:r>
          </w:p>
        </w:tc>
      </w:tr>
    </w:tbl>
    <w:p w:rsidR="00F27925" w:rsidRPr="00394C14" w:rsidRDefault="00F27925" w:rsidP="00F27925">
      <w:pPr>
        <w:rPr>
          <w:rFonts w:ascii="Times New Roman" w:hAnsi="Times New Roman" w:cs="Times New Roman"/>
          <w:i/>
          <w:iCs/>
          <w:sz w:val="24"/>
          <w:szCs w:val="24"/>
        </w:rPr>
      </w:pPr>
      <w:r w:rsidRPr="00394C14">
        <w:rPr>
          <w:rFonts w:ascii="Times New Roman" w:hAnsi="Times New Roman" w:cs="Times New Roman"/>
          <w:i/>
          <w:sz w:val="24"/>
          <w:szCs w:val="24"/>
        </w:rPr>
        <w:t xml:space="preserve">Burimi: Instituti i Statistikave në Shqipëri </w:t>
      </w:r>
    </w:p>
    <w:p w:rsidR="00F27925" w:rsidRPr="00394C14" w:rsidRDefault="00F27925" w:rsidP="00C21872">
      <w:pPr>
        <w:pStyle w:val="Heading2"/>
        <w:spacing w:after="120"/>
        <w:rPr>
          <w:rFonts w:ascii="Times New Roman" w:hAnsi="Times New Roman" w:cs="Times New Roman"/>
          <w:sz w:val="24"/>
          <w:szCs w:val="24"/>
        </w:rPr>
      </w:pPr>
      <w:bookmarkStart w:id="57" w:name="_Toc64310227"/>
      <w:bookmarkStart w:id="58" w:name="_Toc72418187"/>
      <w:bookmarkStart w:id="59" w:name="_Toc72430546"/>
      <w:bookmarkStart w:id="60" w:name="_Toc72430642"/>
      <w:bookmarkStart w:id="61" w:name="_Toc72431020"/>
      <w:bookmarkStart w:id="62" w:name="_Toc72432196"/>
      <w:bookmarkStart w:id="63" w:name="_Toc72677731"/>
      <w:r w:rsidRPr="00394C14">
        <w:rPr>
          <w:rFonts w:ascii="Times New Roman" w:hAnsi="Times New Roman" w:cs="Times New Roman"/>
          <w:sz w:val="24"/>
          <w:szCs w:val="24"/>
        </w:rPr>
        <w:t>Klima e të bërit biznesit dhe mbështetja për NVM-të</w:t>
      </w:r>
      <w:bookmarkEnd w:id="57"/>
      <w:bookmarkEnd w:id="58"/>
      <w:bookmarkEnd w:id="59"/>
      <w:bookmarkEnd w:id="60"/>
      <w:bookmarkEnd w:id="61"/>
      <w:bookmarkEnd w:id="62"/>
      <w:bookmarkEnd w:id="63"/>
      <w:r w:rsidRPr="00394C14">
        <w:rPr>
          <w:rFonts w:ascii="Times New Roman" w:hAnsi="Times New Roman" w:cs="Times New Roman"/>
          <w:sz w:val="24"/>
          <w:szCs w:val="24"/>
        </w:rPr>
        <w:t xml:space="preserve"> </w:t>
      </w:r>
    </w:p>
    <w:p w:rsidR="00F27925" w:rsidRPr="00394C14" w:rsidRDefault="00F27925" w:rsidP="00DB5142">
      <w:pPr>
        <w:widowControl w:val="0"/>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Gjatë viteve të fundit, Shqipëria ka ndërmarrë një sërë reformash për të ulur barrierat administrative dhe përmirësuar mjedisin e biznesit. Siç konfirmohet nga Renditja e Bankës Botërore për lehtësinë e të bërit biznes, është bërë progres në drejtim të rritjes së aksesit ndaj kredive dhe forcimit të procedurave për zgjidhjen e paaftësisë paguese. Gjithashtu, Shqipëria e ka lehtësuar procesin e lidhjes me rrjetin e energjisë elektrike, zbatimin e lejeve të ndërtimit dhe pagesën e taksave. Albania u rendit e 82-ta nga 190 vende pjesë e raportit për lehtësinë e të bërit biznes të vitit 2020, duke u renditur më lart se Bosnia dhe Hercegovina (90) por më poshtë se Maqedonia e Veriut (17), Serbia (44), Mali i Zi (50) dhe Kosova (57). Totali i pikëve ishte 67.7, me një rritje prej 7.2 pikë krahasuar me raportin e vitit 2016, ku Shqipëria u rendit e 97-ta. </w:t>
      </w:r>
    </w:p>
    <w:p w:rsidR="00F27925" w:rsidRPr="00394C14" w:rsidRDefault="00F27925" w:rsidP="00F27925">
      <w:pPr>
        <w:pStyle w:val="Caption"/>
        <w:rPr>
          <w:rFonts w:ascii="Times New Roman" w:hAnsi="Times New Roman"/>
          <w:sz w:val="24"/>
          <w:szCs w:val="24"/>
        </w:rPr>
      </w:pPr>
      <w:bookmarkStart w:id="64" w:name="_Toc64310255"/>
      <w:bookmarkStart w:id="65" w:name="_Toc72430547"/>
      <w:bookmarkStart w:id="66" w:name="_Toc72430643"/>
      <w:bookmarkStart w:id="67" w:name="_Toc61514050"/>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8</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Pikët dhe renditja në raportin Lehtësia e të Bërit Biznes</w:t>
      </w:r>
      <w:bookmarkEnd w:id="64"/>
      <w:bookmarkEnd w:id="65"/>
      <w:bookmarkEnd w:id="66"/>
      <w:r w:rsidRPr="00394C14">
        <w:rPr>
          <w:rFonts w:ascii="Times New Roman" w:hAnsi="Times New Roman"/>
          <w:sz w:val="24"/>
          <w:szCs w:val="24"/>
        </w:rPr>
        <w:t xml:space="preserve"> </w:t>
      </w:r>
      <w:bookmarkEnd w:id="67"/>
    </w:p>
    <w:tbl>
      <w:tblPr>
        <w:tblStyle w:val="TableGrid"/>
        <w:tblW w:w="9072" w:type="dxa"/>
        <w:tblLook w:val="04A0" w:firstRow="1" w:lastRow="0" w:firstColumn="1" w:lastColumn="0" w:noHBand="0" w:noVBand="1"/>
      </w:tblPr>
      <w:tblGrid>
        <w:gridCol w:w="4143"/>
        <w:gridCol w:w="1065"/>
        <w:gridCol w:w="1399"/>
        <w:gridCol w:w="1066"/>
        <w:gridCol w:w="1399"/>
      </w:tblGrid>
      <w:tr w:rsidR="00F27925" w:rsidRPr="00394C14" w:rsidTr="00DB5142">
        <w:trPr>
          <w:trHeight w:val="285"/>
        </w:trPr>
        <w:tc>
          <w:tcPr>
            <w:tcW w:w="3288" w:type="dxa"/>
            <w:vMerge w:val="restart"/>
            <w:tcBorders>
              <w:top w:val="single" w:sz="18" w:space="0" w:color="FFFFFF" w:themeColor="background1"/>
              <w:left w:val="single" w:sz="4" w:space="0" w:color="FFFFFF" w:themeColor="background1"/>
              <w:right w:val="single" w:sz="18" w:space="0" w:color="FFFFFF" w:themeColor="background1"/>
            </w:tcBorders>
            <w:shd w:val="clear" w:color="auto" w:fill="A40C0C"/>
            <w:vAlign w:val="center"/>
          </w:tcPr>
          <w:p w:rsidR="00F27925" w:rsidRPr="00394C14" w:rsidRDefault="00F27925" w:rsidP="00DB5142">
            <w:pPr>
              <w:widowControl w:val="0"/>
              <w:spacing w:after="40" w:line="240" w:lineRule="auto"/>
              <w:rPr>
                <w:rFonts w:ascii="Times New Roman" w:hAnsi="Times New Roman"/>
                <w:b/>
                <w:bCs/>
                <w:sz w:val="24"/>
                <w:szCs w:val="24"/>
              </w:rPr>
            </w:pPr>
            <w:r w:rsidRPr="00394C14">
              <w:rPr>
                <w:rFonts w:ascii="Times New Roman" w:hAnsi="Times New Roman"/>
                <w:b/>
                <w:sz w:val="24"/>
                <w:szCs w:val="24"/>
              </w:rPr>
              <w:t>Tregues</w:t>
            </w:r>
          </w:p>
        </w:tc>
        <w:tc>
          <w:tcPr>
            <w:tcW w:w="1690"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Raporti 2016</w:t>
            </w:r>
          </w:p>
        </w:tc>
        <w:tc>
          <w:tcPr>
            <w:tcW w:w="1682" w:type="dxa"/>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Raporti 2020</w:t>
            </w:r>
          </w:p>
        </w:tc>
      </w:tr>
      <w:tr w:rsidR="00F27925" w:rsidRPr="00394C14" w:rsidTr="00DB5142">
        <w:trPr>
          <w:trHeight w:val="285"/>
        </w:trPr>
        <w:tc>
          <w:tcPr>
            <w:tcW w:w="3288" w:type="dxa"/>
            <w:vMerge/>
            <w:tcBorders>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rPr>
                <w:rFonts w:ascii="Times New Roman" w:hAnsi="Times New Roman"/>
                <w:b/>
                <w:bCs/>
                <w:sz w:val="24"/>
                <w:szCs w:val="24"/>
                <w:lang w:val="en-GB"/>
              </w:rPr>
            </w:pP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Pikët</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Renditja</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Pikët</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 xml:space="preserve">Renditja </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Nisja e një biznesi</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90.1</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58</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91.8</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53</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Zbatimi i lejeve të ndërtimit </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0.0*</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189</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52.7</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166</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Lidhja me rrjetin e energjisë elektrike </w:t>
            </w:r>
          </w:p>
        </w:tc>
        <w:tc>
          <w:tcPr>
            <w:tcW w:w="845"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43.7</w:t>
            </w:r>
          </w:p>
        </w:tc>
        <w:tc>
          <w:tcPr>
            <w:tcW w:w="845" w:type="dxa"/>
            <w:tcBorders>
              <w:top w:val="single" w:sz="18" w:space="0" w:color="FFFFFF" w:themeColor="background1"/>
              <w:left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162</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71.0</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107</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Regjistrimi i pronës</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58.5</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107</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63,4</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98</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Marrja e kredisë  </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65.0</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42</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70.0</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48</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Mbrojtja e investitorëve në minorancë</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73.3</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8</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46.0</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111</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Pagesa e taksave</w:t>
            </w:r>
          </w:p>
        </w:tc>
        <w:tc>
          <w:tcPr>
            <w:tcW w:w="845"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62.0</w:t>
            </w:r>
          </w:p>
        </w:tc>
        <w:tc>
          <w:tcPr>
            <w:tcW w:w="845"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142</w:t>
            </w:r>
          </w:p>
        </w:tc>
        <w:tc>
          <w:tcPr>
            <w:tcW w:w="84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65.2</w:t>
            </w:r>
          </w:p>
        </w:tc>
        <w:tc>
          <w:tcPr>
            <w:tcW w:w="83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123</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Tregtia përtej kufijve</w:t>
            </w:r>
          </w:p>
        </w:tc>
        <w:tc>
          <w:tcPr>
            <w:tcW w:w="845"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91.6</w:t>
            </w:r>
          </w:p>
        </w:tc>
        <w:tc>
          <w:tcPr>
            <w:tcW w:w="845"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37</w:t>
            </w:r>
          </w:p>
        </w:tc>
        <w:tc>
          <w:tcPr>
            <w:tcW w:w="84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96.3</w:t>
            </w:r>
          </w:p>
        </w:tc>
        <w:tc>
          <w:tcPr>
            <w:tcW w:w="83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25</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Zbatimi i kontratave </w:t>
            </w:r>
          </w:p>
        </w:tc>
        <w:tc>
          <w:tcPr>
            <w:tcW w:w="845"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57.4</w:t>
            </w:r>
          </w:p>
        </w:tc>
        <w:tc>
          <w:tcPr>
            <w:tcW w:w="845"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96</w:t>
            </w:r>
          </w:p>
        </w:tc>
        <w:tc>
          <w:tcPr>
            <w:tcW w:w="84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53.5</w:t>
            </w:r>
          </w:p>
        </w:tc>
        <w:tc>
          <w:tcPr>
            <w:tcW w:w="83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120</w:t>
            </w:r>
          </w:p>
        </w:tc>
      </w:tr>
      <w:tr w:rsidR="00F27925" w:rsidRPr="00394C14" w:rsidTr="00DB5142">
        <w:tc>
          <w:tcPr>
            <w:tcW w:w="328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Zgjidhja e paaftësisë paguese </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63.4</w:t>
            </w:r>
          </w:p>
        </w:tc>
        <w:tc>
          <w:tcPr>
            <w:tcW w:w="845"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42</w:t>
            </w:r>
          </w:p>
        </w:tc>
        <w:tc>
          <w:tcPr>
            <w:tcW w:w="8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67.7</w:t>
            </w:r>
          </w:p>
        </w:tc>
        <w:tc>
          <w:tcPr>
            <w:tcW w:w="83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39</w:t>
            </w:r>
          </w:p>
        </w:tc>
      </w:tr>
    </w:tbl>
    <w:p w:rsidR="00F27925" w:rsidRPr="00394C14" w:rsidRDefault="00F27925" w:rsidP="00F27925">
      <w:pPr>
        <w:widowControl w:val="0"/>
        <w:spacing w:after="100"/>
        <w:rPr>
          <w:rFonts w:ascii="Times New Roman" w:hAnsi="Times New Roman" w:cs="Times New Roman"/>
          <w:i/>
          <w:iCs/>
          <w:sz w:val="24"/>
          <w:szCs w:val="24"/>
        </w:rPr>
      </w:pPr>
      <w:r w:rsidRPr="00394C14">
        <w:rPr>
          <w:rFonts w:ascii="Times New Roman" w:hAnsi="Times New Roman" w:cs="Times New Roman"/>
          <w:i/>
          <w:sz w:val="24"/>
          <w:szCs w:val="24"/>
        </w:rPr>
        <w:t>*Nuk disponohen pikët, Burimi: Banka Botërore, Lehtësia e të bërit biznes në Shqipëri 2016/2020</w:t>
      </w:r>
    </w:p>
    <w:p w:rsidR="00F27925" w:rsidRPr="00394C14" w:rsidRDefault="00F27925" w:rsidP="00F27925">
      <w:pPr>
        <w:spacing w:before="120"/>
        <w:rPr>
          <w:rFonts w:ascii="Times New Roman" w:hAnsi="Times New Roman" w:cs="Times New Roman"/>
          <w:bCs/>
          <w:i/>
          <w:sz w:val="24"/>
          <w:szCs w:val="24"/>
        </w:rPr>
      </w:pPr>
    </w:p>
    <w:p w:rsidR="00F27925" w:rsidRPr="00394C14" w:rsidRDefault="004416D2" w:rsidP="00DB5142">
      <w:pPr>
        <w:spacing w:before="12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simplePos x="0" y="0"/>
                <wp:positionH relativeFrom="page">
                  <wp:align>center</wp:align>
                </wp:positionH>
                <wp:positionV relativeFrom="paragraph">
                  <wp:posOffset>1763395</wp:posOffset>
                </wp:positionV>
                <wp:extent cx="5760720" cy="2425065"/>
                <wp:effectExtent l="9525" t="2540" r="1905" b="1270"/>
                <wp:wrapTopAndBottom/>
                <wp:docPr id="19" name="Gruppieren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425065"/>
                          <a:chOff x="-12" y="531"/>
                          <a:chExt cx="57612" cy="24254"/>
                        </a:xfrm>
                      </wpg:grpSpPr>
                      <wpg:grpSp>
                        <wpg:cNvPr id="20" name="Gruppieren 52"/>
                        <wpg:cNvGrpSpPr>
                          <a:grpSpLocks/>
                        </wpg:cNvGrpSpPr>
                        <wpg:grpSpPr bwMode="auto">
                          <a:xfrm>
                            <a:off x="-12" y="2952"/>
                            <a:ext cx="57612" cy="21834"/>
                            <a:chOff x="-12" y="0"/>
                            <a:chExt cx="57607" cy="21841"/>
                          </a:xfrm>
                        </wpg:grpSpPr>
                        <wpg:graphicFrame>
                          <wpg:cNvPr id="21" name="Diagramm 13"/>
                          <wpg:cNvFrPr>
                            <a:graphicFrameLocks/>
                          </wpg:cNvFrPr>
                          <wpg:xfrm>
                            <a:off x="-73" y="-43"/>
                            <a:ext cx="57728" cy="19578"/>
                          </wpg:xfrm>
                          <a:graphic>
                            <a:graphicData uri="http://schemas.openxmlformats.org/drawingml/2006/chart">
                              <c:chart xmlns:c="http://schemas.openxmlformats.org/drawingml/2006/chart" xmlns:r="http://schemas.openxmlformats.org/officeDocument/2006/relationships" r:id="rId9"/>
                            </a:graphicData>
                          </a:graphic>
                        </wpg:graphicFrame>
                        <wps:wsp>
                          <wps:cNvPr id="22" name="Textfeld 51"/>
                          <wps:cNvSpPr txBox="1">
                            <a:spLocks noChangeArrowheads="1"/>
                          </wps:cNvSpPr>
                          <wps:spPr bwMode="auto">
                            <a:xfrm>
                              <a:off x="-12" y="19808"/>
                              <a:ext cx="57593" cy="2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747" w:rsidRPr="00C73A42" w:rsidRDefault="005F3747" w:rsidP="00F27925">
                                <w:pPr>
                                  <w:pStyle w:val="Caption"/>
                                  <w:keepNext w:val="0"/>
                                  <w:widowControl w:val="0"/>
                                  <w:rPr>
                                    <w:b w:val="0"/>
                                    <w:bCs w:val="0"/>
                                    <w:i/>
                                    <w:iCs/>
                                    <w:noProof/>
                                  </w:rPr>
                                </w:pPr>
                                <w:bookmarkStart w:id="68" w:name="_Toc72430548"/>
                                <w:bookmarkStart w:id="69" w:name="_Toc72430644"/>
                                <w:r>
                                  <w:rPr>
                                    <w:b w:val="0"/>
                                    <w:i/>
                                  </w:rPr>
                                  <w:t>Burimi Banka Botërore Vrojtimi i Ndërmarrjeve 2019</w:t>
                                </w:r>
                                <w:bookmarkEnd w:id="68"/>
                                <w:bookmarkEnd w:id="69"/>
                              </w:p>
                            </w:txbxContent>
                          </wps:txbx>
                          <wps:bodyPr rot="0" vert="horz" wrap="square" lIns="0" tIns="0" rIns="0" bIns="0" anchor="t" anchorCtr="0" upright="1">
                            <a:noAutofit/>
                          </wps:bodyPr>
                        </wps:wsp>
                      </wpg:grpSp>
                      <wps:wsp>
                        <wps:cNvPr id="23" name="Textfeld 53"/>
                        <wps:cNvSpPr txBox="1">
                          <a:spLocks noChangeArrowheads="1"/>
                        </wps:cNvSpPr>
                        <wps:spPr bwMode="auto">
                          <a:xfrm>
                            <a:off x="0" y="531"/>
                            <a:ext cx="57587" cy="2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747" w:rsidRPr="00581F3B" w:rsidRDefault="005F3747" w:rsidP="00F27925">
                              <w:pPr>
                                <w:pStyle w:val="Caption"/>
                                <w:keepNext w:val="0"/>
                                <w:widowControl w:val="0"/>
                                <w:rPr>
                                  <w:szCs w:val="24"/>
                                </w:rPr>
                              </w:pPr>
                              <w:bookmarkStart w:id="70" w:name="_Toc64310242"/>
                              <w:bookmarkStart w:id="71" w:name="_Toc72430549"/>
                              <w:bookmarkStart w:id="72" w:name="_Toc72430645"/>
                              <w:r>
                                <w:t xml:space="preserve">Grafiku </w:t>
                              </w:r>
                              <w:r>
                                <w:fldChar w:fldCharType="begin"/>
                              </w:r>
                              <w:r w:rsidRPr="00581F3B">
                                <w:instrText xml:space="preserve"> SEQ Figure \* ARABIC </w:instrText>
                              </w:r>
                              <w:r>
                                <w:fldChar w:fldCharType="separate"/>
                              </w:r>
                              <w:r w:rsidR="0000011A">
                                <w:rPr>
                                  <w:noProof/>
                                </w:rPr>
                                <w:t>5</w:t>
                              </w:r>
                              <w:r>
                                <w:fldChar w:fldCharType="end"/>
                              </w:r>
                              <w:r>
                                <w:t xml:space="preserve"> Pengesat në mjedisin e biznesit (10 më të rëndësishmet)</w:t>
                              </w:r>
                              <w:bookmarkEnd w:id="70"/>
                              <w:bookmarkEnd w:id="71"/>
                              <w:bookmarkEnd w:id="72"/>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pieren 54" o:spid="_x0000_s1027" style="position:absolute;left:0;text-align:left;margin-left:0;margin-top:138.85pt;width:453.6pt;height:190.95pt;z-index:251664384;mso-position-horizontal:center;mso-position-horizontal-relative:page;mso-position-vertical-relative:text;mso-width-relative:margin;mso-height-relative:margin" coordorigin="-12,531" coordsize="57612,24254"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">
                <v:group id="Gruppieren 52" o:spid="_x0000_s1028" style="position:absolute;left:-12;top:2952;width:57612;height:21834" coordorigin="-12" coordsize="57607,2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m 13" o:spid="_x0000_s1029" type="#_x0000_t75" style="position:absolute;left:-134;top:-104;width:57851;height:1969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">
                    <v:imagedata r:id="rId10" o:title=""/>
                    <o:lock v:ext="edit" aspectratio="f"/>
                  </v:shape>
                  <v:shape id="Textfeld 51" o:spid="_x0000_s1030" type="#_x0000_t202" style="position:absolute;left:-12;top:19808;width:57593;height:2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AlD8QA&#10;AADbAAAADwAAAGRycy9kb3ducmV2LnhtbESPS2vDMBCE74X8B7GBXkoixwdTnCihTVLooTnkQc6L&#10;tbVNrZWR5Ne/rwqBHoeZ+YbZ7EbTiJ6cry0rWC0TEMSF1TWXCm7Xj8UrCB+QNTaWScFEHnbb2dMG&#10;c20HPlN/CaWIEPY5KqhCaHMpfVGRQb+0LXH0vq0zGKJ0pdQOhwg3jUyTJJMGa44LFba0r6j4uXRG&#10;QXZw3XDm/cvhdvzCU1um9/fprtTzfHxbgwg0hv/wo/2pFaQp/H2JP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JQ/EAAAA2wAAAA8AAAAAAAAAAAAAAAAAmAIAAGRycy9k&#10;b3ducmV2LnhtbFBLBQYAAAAABAAEAPUAAACJAwAAAAA=&#10;" stroked="f">
                    <v:textbox inset="0,0,0,0">
                      <w:txbxContent>
                        <w:p w:rsidR="005F3747" w:rsidRPr="00C73A42" w:rsidRDefault="005F3747" w:rsidP="00F27925">
                          <w:pPr>
                            <w:pStyle w:val="Caption"/>
                            <w:keepNext w:val="0"/>
                            <w:widowControl w:val="0"/>
                            <w:rPr>
                              <w:b w:val="0"/>
                              <w:bCs w:val="0"/>
                              <w:i/>
                              <w:iCs/>
                              <w:noProof/>
                            </w:rPr>
                          </w:pPr>
                          <w:bookmarkStart w:id="73" w:name="_Toc72430548"/>
                          <w:bookmarkStart w:id="74" w:name="_Toc72430644"/>
                          <w:r>
                            <w:rPr>
                              <w:b w:val="0"/>
                              <w:i/>
                            </w:rPr>
                            <w:t>Burimi Banka Botërore Vrojtimi i Ndërmarrjeve 2019</w:t>
                          </w:r>
                          <w:bookmarkEnd w:id="73"/>
                          <w:bookmarkEnd w:id="74"/>
                        </w:p>
                      </w:txbxContent>
                    </v:textbox>
                  </v:shape>
                </v:group>
                <v:shape id="Textfeld 53" o:spid="_x0000_s1031" type="#_x0000_t202" style="position:absolute;top:531;width:57587;height:2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yAlMUA&#10;AADbAAAADwAAAGRycy9kb3ducmV2LnhtbESPzWrDMBCE74W8g9hALqWR60I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nICUxQAAANsAAAAPAAAAAAAAAAAAAAAAAJgCAABkcnMv&#10;ZG93bnJldi54bWxQSwUGAAAAAAQABAD1AAAAigMAAAAA&#10;" stroked="f">
                  <v:textbox inset="0,0,0,0">
                    <w:txbxContent>
                      <w:p w:rsidR="005F3747" w:rsidRPr="00581F3B" w:rsidRDefault="005F3747" w:rsidP="00F27925">
                        <w:pPr>
                          <w:pStyle w:val="Caption"/>
                          <w:keepNext w:val="0"/>
                          <w:widowControl w:val="0"/>
                          <w:rPr>
                            <w:szCs w:val="24"/>
                          </w:rPr>
                        </w:pPr>
                        <w:bookmarkStart w:id="75" w:name="_Toc64310242"/>
                        <w:bookmarkStart w:id="76" w:name="_Toc72430549"/>
                        <w:bookmarkStart w:id="77" w:name="_Toc72430645"/>
                        <w:r>
                          <w:t xml:space="preserve">Grafiku </w:t>
                        </w:r>
                        <w:r>
                          <w:fldChar w:fldCharType="begin"/>
                        </w:r>
                        <w:r w:rsidRPr="00581F3B">
                          <w:instrText xml:space="preserve"> SEQ Figure \* ARABIC </w:instrText>
                        </w:r>
                        <w:r>
                          <w:fldChar w:fldCharType="separate"/>
                        </w:r>
                        <w:r w:rsidR="0000011A">
                          <w:rPr>
                            <w:noProof/>
                          </w:rPr>
                          <w:t>5</w:t>
                        </w:r>
                        <w:r>
                          <w:fldChar w:fldCharType="end"/>
                        </w:r>
                        <w:r>
                          <w:t xml:space="preserve"> Pengesat në mjedisin e biznesit (10 më të rëndësishmet)</w:t>
                        </w:r>
                        <w:bookmarkEnd w:id="75"/>
                        <w:bookmarkEnd w:id="76"/>
                        <w:bookmarkEnd w:id="77"/>
                      </w:p>
                    </w:txbxContent>
                  </v:textbox>
                </v:shape>
                <w10:wrap type="topAndBottom" anchorx="page"/>
              </v:group>
              <o:OLEObject Type="Embed" ProgID="Excel.Chart.8" ShapeID="Diagramm 13" DrawAspect="Content" ObjectID="_1683466486" r:id="rId11">
                <o:FieldCodes>\s</o:FieldCodes>
              </o:OLEObject>
            </w:pict>
          </mc:Fallback>
        </mc:AlternateContent>
      </w:r>
      <w:r w:rsidR="00F27925" w:rsidRPr="00394C14">
        <w:rPr>
          <w:rFonts w:ascii="Times New Roman" w:hAnsi="Times New Roman" w:cs="Times New Roman"/>
          <w:sz w:val="24"/>
          <w:szCs w:val="24"/>
        </w:rPr>
        <w:t>Gjithashtu, Shqipëria ka ridimensionuar procesin e regjistrimit të biznesit dhe procesin e aplikimit për licenca duke reduktuar numrin e dokumenteve dhe hapat e nevojshme për shqyrtim. Sipërmarrësit në Shqipëri i regjistrojnë bizneset e tyre dhe aplikojnë për licenca dhe leje në Qendrën Kombëtare të Biznesit, e cila operon si një one-stop-shop (qendër me një ndalesë) në 33 bashki dhe komuna.</w:t>
      </w:r>
      <w:r w:rsidR="00F27925" w:rsidRPr="00394C14">
        <w:rPr>
          <w:rFonts w:ascii="Times New Roman" w:hAnsi="Times New Roman" w:cs="Times New Roman"/>
          <w:color w:val="FF0000"/>
          <w:sz w:val="24"/>
          <w:szCs w:val="24"/>
        </w:rPr>
        <w:t xml:space="preserve"> </w:t>
      </w:r>
      <w:r w:rsidR="00F27925" w:rsidRPr="00394C14">
        <w:rPr>
          <w:rFonts w:ascii="Times New Roman" w:hAnsi="Times New Roman" w:cs="Times New Roman"/>
          <w:sz w:val="24"/>
          <w:szCs w:val="24"/>
        </w:rPr>
        <w:t xml:space="preserve">Gjithashtu, Shqipëria ka konsoliduar digjitalizimin e shërbimeve qeveritare. Që prej fillimit të vitit 2020, bizneset dhe qytetarët kanë akses në 474 aplikime online për shërbime publike përmes platformës e-Albania, p.sh për leje ndërtimi, shërbim klienti dhe pagesën e taksave. Është ndërtuar një sistem i dedikuar për ndërveprimin e institucioneve, me qëllim shkëmbimin elektronik të të dhënave dhe dokumenteve me firmë elektronike. </w:t>
      </w:r>
    </w:p>
    <w:p w:rsidR="00F27925" w:rsidRPr="00394C14" w:rsidRDefault="00F27925" w:rsidP="00DB5142">
      <w:pPr>
        <w:widowControl w:val="0"/>
        <w:spacing w:before="240"/>
        <w:jc w:val="both"/>
        <w:rPr>
          <w:rFonts w:ascii="Times New Roman" w:hAnsi="Times New Roman" w:cs="Times New Roman"/>
          <w:sz w:val="24"/>
          <w:szCs w:val="24"/>
        </w:rPr>
      </w:pPr>
      <w:r w:rsidRPr="00394C14">
        <w:rPr>
          <w:rFonts w:ascii="Times New Roman" w:hAnsi="Times New Roman" w:cs="Times New Roman"/>
          <w:sz w:val="24"/>
          <w:szCs w:val="24"/>
        </w:rPr>
        <w:t>Pavarësisht zhvillimeve pozitive, në mjedisin e të bërit biznes në Shqipëri ka ende disa pengesa strukturore për forcimin e konkurrueshmërisë dhe nxitjen e rritjes. Sipas Vrojtimit të Ndërmarrjeve 2019 të bankës Botërore, pengesat kryesore për mjedisin e biznesit përfshijnë nivelin e taksave, shkallën e informalitetit, fuqinë punëtore të pakualifikuar dhe mangësitë në infrastrukturën e transportit.</w:t>
      </w:r>
      <w:r w:rsidRPr="00394C14">
        <w:rPr>
          <w:rStyle w:val="FootnoteReference"/>
          <w:rFonts w:ascii="Times New Roman" w:hAnsi="Times New Roman" w:cs="Times New Roman"/>
          <w:sz w:val="24"/>
          <w:szCs w:val="24"/>
          <w:lang w:val="en-GB"/>
        </w:rPr>
        <w:footnoteReference w:id="15"/>
      </w:r>
      <w:r w:rsidRPr="00394C14">
        <w:rPr>
          <w:rFonts w:ascii="Times New Roman" w:hAnsi="Times New Roman" w:cs="Times New Roman"/>
          <w:sz w:val="24"/>
          <w:szCs w:val="24"/>
        </w:rPr>
        <w:t xml:space="preserve"> </w:t>
      </w:r>
    </w:p>
    <w:p w:rsidR="00F27925" w:rsidRPr="00394C14" w:rsidRDefault="00F27925" w:rsidP="00DB5142">
      <w:pPr>
        <w:widowControl w:val="0"/>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Në Indeksin e Politikave për NVM-të aksesi në financë evidentohet si një pengesë e shtuar, veçanërisht për NVM-të lokale. Investimet financohen më së shumti nga burime të brendshme (rreth 80% e investimeve), ndërkohë që vetëm 12% e bizneseve i financojnë investimet e tyre përmes bankave. Financimet përmes institucioneve financiare jobanka mbeten mjaft të kufizuara. Mikrokreditë, qiraja financiare dhe faktoringu janë mjete të disponueshme dhe mbështeten nga një bazë ligjore e konsoliduar, por penetrimi mbetet i ulët. Mikrokreditë përbëjnë sy të tretat e të gjitha kredive nga institucionet financiare jobanka, ndërsa qiraja financiare përbën më pak se 30% të tyre. Faktoringu zë një pjesë të pakonsiderueshme. Megjithëse volumi i qirave financiare dhe faktoringut është rritur gjatë viteve të fundit, përdorimi i këtyre instrumenteve mbetet i ulët. Faktorët që kanë ndikuar janë niveli i ulët i ndërgjegjësimit dhe mungesa e një qasjeje sistematike ndaj edukimit financiar. Niveli i ulët i njohurive financiare, veçanërisht te NVM-të mbetet pengesa kryesore për aksesin në financë. Shqipëria ka rezultat të dobët në sondazhin për </w:t>
      </w:r>
      <w:r w:rsidRPr="00394C14">
        <w:rPr>
          <w:rFonts w:ascii="Times New Roman" w:hAnsi="Times New Roman" w:cs="Times New Roman"/>
          <w:sz w:val="24"/>
          <w:szCs w:val="24"/>
        </w:rPr>
        <w:lastRenderedPageBreak/>
        <w:t>njohuritë financiare të Standards &amp; Poor’s, ku më pak se 14% e popullsisë në moshë madhore ka njohuri financiare, krahasuar me një mesatare prej 27.5% në rajon. Gjithashtu, NVM-të e kanë të vështirë të marrin informacion rreth mundësive të financimit pasi nuk ekzistojnë platforma të centralizuara.</w:t>
      </w:r>
      <w:r w:rsidRPr="00394C14">
        <w:rPr>
          <w:rStyle w:val="FootnoteReference"/>
          <w:rFonts w:ascii="Times New Roman" w:hAnsi="Times New Roman" w:cs="Times New Roman"/>
          <w:sz w:val="24"/>
          <w:szCs w:val="24"/>
          <w:lang w:val="en-GB"/>
        </w:rPr>
        <w:footnoteReference w:id="16"/>
      </w:r>
      <w:r w:rsidRPr="00394C14">
        <w:rPr>
          <w:rFonts w:ascii="Times New Roman" w:hAnsi="Times New Roman" w:cs="Times New Roman"/>
          <w:sz w:val="24"/>
          <w:szCs w:val="24"/>
        </w:rPr>
        <w:t xml:space="preserve"> Me asistencën e BERZH, Ministria e Financave dhe Ekonomisë është duke zhvilluar një portal informativ të centralizuar që ofron informacione mbi të gjitha instrumentet financiare për NVM-të.</w:t>
      </w:r>
      <w:r w:rsidRPr="00394C14">
        <w:rPr>
          <w:rStyle w:val="FootnoteReference"/>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Përveç përmirësimeve në mjedisin e biznesit, Shqipëria ka përmirësuar gjithashtu dhe performancën në dimensionin e ‘Shërbimeve të mbështetjes së biznesit për NVM-të’ të Indeksit të Politikave për NVM-të, i kryer nga OECD. Që prej vlerësimit të fundit në vitin 2016, vlerësimi i Shqipërisë u rrit nga 2.65 në 3.61. Pavarësisht këtij progresi, Shqipëria mbetet ende nën mesataren e Ballkanit Perëndimor dhe Turqisë prej 3.89.</w:t>
      </w:r>
      <w:r w:rsidRPr="00394C14">
        <w:rPr>
          <w:rStyle w:val="FootnoteReference"/>
          <w:rFonts w:ascii="Times New Roman" w:hAnsi="Times New Roman" w:cs="Times New Roman"/>
          <w:sz w:val="24"/>
          <w:szCs w:val="24"/>
          <w:lang w:val="en-GB"/>
        </w:rPr>
        <w:footnoteReference w:id="17"/>
      </w:r>
    </w:p>
    <w:p w:rsidR="00F27925" w:rsidRPr="00394C14" w:rsidRDefault="00F27925" w:rsidP="00F27925">
      <w:pPr>
        <w:pStyle w:val="Caption"/>
        <w:rPr>
          <w:rFonts w:ascii="Times New Roman" w:hAnsi="Times New Roman"/>
          <w:sz w:val="24"/>
          <w:szCs w:val="24"/>
        </w:rPr>
      </w:pPr>
      <w:bookmarkStart w:id="78" w:name="_Toc61514051"/>
      <w:bookmarkStart w:id="79" w:name="_Toc64310256"/>
      <w:bookmarkStart w:id="80" w:name="_Toc72430550"/>
      <w:bookmarkStart w:id="81" w:name="_Toc72430646"/>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9</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Shërbimet e mbështetjes së biznesit për NVM-të (vlerësimi i Indeksit të Politikave për NVM-të 2019)</w:t>
      </w:r>
      <w:bookmarkEnd w:id="78"/>
      <w:bookmarkEnd w:id="79"/>
      <w:bookmarkEnd w:id="80"/>
      <w:bookmarkEnd w:id="81"/>
    </w:p>
    <w:tbl>
      <w:tblPr>
        <w:tblStyle w:val="TableGrid"/>
        <w:tblW w:w="5000" w:type="pct"/>
        <w:tblLook w:val="04A0" w:firstRow="1" w:lastRow="0" w:firstColumn="1" w:lastColumn="0" w:noHBand="0" w:noVBand="1"/>
      </w:tblPr>
      <w:tblGrid>
        <w:gridCol w:w="2000"/>
        <w:gridCol w:w="2162"/>
        <w:gridCol w:w="2610"/>
        <w:gridCol w:w="2804"/>
      </w:tblGrid>
      <w:tr w:rsidR="00F27925" w:rsidRPr="00394C14" w:rsidTr="00DB5142">
        <w:trPr>
          <w:trHeight w:val="227"/>
        </w:trPr>
        <w:tc>
          <w:tcPr>
            <w:tcW w:w="1044" w:type="pct"/>
            <w:vMerge w:val="restart"/>
            <w:tcBorders>
              <w:top w:val="single" w:sz="18" w:space="0" w:color="FFFFFF" w:themeColor="background1"/>
              <w:left w:val="single" w:sz="4"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Vendi</w:t>
            </w:r>
          </w:p>
        </w:tc>
        <w:tc>
          <w:tcPr>
            <w:tcW w:w="1129" w:type="pct"/>
            <w:vMerge w:val="restart"/>
            <w:tcBorders>
              <w:top w:val="single" w:sz="18" w:space="0" w:color="FFFFFF" w:themeColor="background1"/>
              <w:left w:val="single" w:sz="18" w:space="0" w:color="FFFFFF" w:themeColor="background1"/>
              <w:right w:val="single" w:sz="18" w:space="0" w:color="FFFFFF" w:themeColor="background1"/>
            </w:tcBorders>
            <w:shd w:val="clear" w:color="auto" w:fill="A40C0C"/>
            <w:vAlign w:val="bottom"/>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Vlerësimi i përgjithshëm i shërbimeve mbështetëse për NVM-të</w:t>
            </w:r>
          </w:p>
        </w:tc>
        <w:tc>
          <w:tcPr>
            <w:tcW w:w="2827" w:type="pct"/>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Nën-ndarjet</w:t>
            </w:r>
          </w:p>
        </w:tc>
      </w:tr>
      <w:tr w:rsidR="00F27925" w:rsidRPr="00394C14" w:rsidTr="00DB5142">
        <w:trPr>
          <w:trHeight w:val="615"/>
        </w:trPr>
        <w:tc>
          <w:tcPr>
            <w:tcW w:w="1044" w:type="pct"/>
            <w:vMerge/>
            <w:tcBorders>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rPr>
                <w:rFonts w:ascii="Times New Roman" w:hAnsi="Times New Roman"/>
                <w:b/>
                <w:bCs/>
                <w:sz w:val="24"/>
                <w:szCs w:val="24"/>
                <w:lang w:val="en-GB"/>
              </w:rPr>
            </w:pPr>
          </w:p>
        </w:tc>
        <w:tc>
          <w:tcPr>
            <w:tcW w:w="1129" w:type="pct"/>
            <w:vMerge/>
            <w:tcBorders>
              <w:left w:val="single" w:sz="18" w:space="0" w:color="FFFFFF" w:themeColor="background1"/>
              <w:bottom w:val="single" w:sz="18" w:space="0" w:color="FFFFFF" w:themeColor="background1"/>
              <w:right w:val="single" w:sz="18" w:space="0" w:color="FFFFFF" w:themeColor="background1"/>
            </w:tcBorders>
            <w:shd w:val="clear" w:color="auto" w:fill="A40C0C"/>
          </w:tcPr>
          <w:p w:rsidR="00F27925" w:rsidRPr="00394C14" w:rsidRDefault="00F27925" w:rsidP="00DB5142">
            <w:pPr>
              <w:spacing w:after="40" w:line="240" w:lineRule="auto"/>
              <w:jc w:val="center"/>
              <w:rPr>
                <w:rFonts w:ascii="Times New Roman" w:hAnsi="Times New Roman"/>
                <w:b/>
                <w:bCs/>
                <w:sz w:val="24"/>
                <w:szCs w:val="24"/>
                <w:lang w:val="en-GB"/>
              </w:rPr>
            </w:pP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Shërbimet e mbështetjes së biznesit nga qeveria</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Iniciativat e qeverisë për të nxitur shërbimet private të mbështetjes së biznesit</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Shqipëri</w:t>
            </w:r>
          </w:p>
        </w:tc>
        <w:tc>
          <w:tcPr>
            <w:tcW w:w="11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3.61</w:t>
            </w: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3,01</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4.21</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Bosnja dhe Hercegovina</w:t>
            </w:r>
          </w:p>
        </w:tc>
        <w:tc>
          <w:tcPr>
            <w:tcW w:w="11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3,41</w:t>
            </w: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2.98</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3.85</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Kosova</w:t>
            </w:r>
          </w:p>
        </w:tc>
        <w:tc>
          <w:tcPr>
            <w:tcW w:w="11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3.64</w:t>
            </w: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3.35</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3.94</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Mali i Zi</w:t>
            </w:r>
          </w:p>
        </w:tc>
        <w:tc>
          <w:tcPr>
            <w:tcW w:w="11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4.03</w:t>
            </w: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3.83</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4.23</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Maqedonia e Veriut</w:t>
            </w:r>
          </w:p>
        </w:tc>
        <w:tc>
          <w:tcPr>
            <w:tcW w:w="11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3.96</w:t>
            </w: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3.52</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4.39</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Serbia </w:t>
            </w:r>
          </w:p>
        </w:tc>
        <w:tc>
          <w:tcPr>
            <w:tcW w:w="1129" w:type="pct"/>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4.12</w:t>
            </w:r>
          </w:p>
        </w:tc>
        <w:tc>
          <w:tcPr>
            <w:tcW w:w="1363" w:type="pct"/>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4.33</w:t>
            </w:r>
          </w:p>
        </w:tc>
        <w:tc>
          <w:tcPr>
            <w:tcW w:w="1464" w:type="pct"/>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3.91</w:t>
            </w:r>
          </w:p>
        </w:tc>
      </w:tr>
      <w:tr w:rsidR="00F27925" w:rsidRPr="00394C14" w:rsidTr="00DB5142">
        <w:tc>
          <w:tcPr>
            <w:tcW w:w="1044" w:type="pct"/>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BP &amp; Turqia mesatarja</w:t>
            </w:r>
          </w:p>
        </w:tc>
        <w:tc>
          <w:tcPr>
            <w:tcW w:w="1129"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3.89</w:t>
            </w:r>
          </w:p>
        </w:tc>
        <w:tc>
          <w:tcPr>
            <w:tcW w:w="136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3.63</w:t>
            </w:r>
          </w:p>
        </w:tc>
        <w:tc>
          <w:tcPr>
            <w:tcW w:w="1464"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4.14</w:t>
            </w:r>
          </w:p>
        </w:tc>
      </w:tr>
    </w:tbl>
    <w:p w:rsidR="00F27925" w:rsidRPr="00394C14" w:rsidRDefault="00F27925" w:rsidP="00F27925">
      <w:pPr>
        <w:spacing w:after="100"/>
        <w:rPr>
          <w:rFonts w:ascii="Times New Roman" w:hAnsi="Times New Roman" w:cs="Times New Roman"/>
          <w:i/>
          <w:iCs/>
          <w:sz w:val="24"/>
          <w:szCs w:val="24"/>
        </w:rPr>
      </w:pPr>
      <w:r w:rsidRPr="00394C14">
        <w:rPr>
          <w:rFonts w:ascii="Times New Roman" w:hAnsi="Times New Roman" w:cs="Times New Roman"/>
          <w:i/>
          <w:sz w:val="24"/>
          <w:szCs w:val="24"/>
        </w:rPr>
        <w:t>Burimi: OECD, Indeksi i Politikave për NVM-të  2019</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Agjencia Shqiptare e Zhvillimit të Investimeve (AIDA) është institucioni publik qendror i dedikuar që ofron shërbime të mbështetjes së biznesit (SHMB) për NVM-të. AIDA jep informacione të përgjithshme, p.sh mbi legjislacionin përkatës mbi hapjen e një biznesi, mbi zhvillimin e një plani biznesi dhe mbi SHMB-të financiare dhe jofinanciare të disponueshme. Mbështetja e mëtejshme për NVM-të përfshin lehtësimin e pjesëmarrjes në panairet tregtare kombëtare dhe ndërkombëtare, duke identifikuar tregjet e reja, partnerët eksportues, nevojat për </w:t>
      </w:r>
      <w:r w:rsidRPr="00394C14">
        <w:rPr>
          <w:rFonts w:ascii="Times New Roman" w:hAnsi="Times New Roman" w:cs="Times New Roman"/>
          <w:sz w:val="24"/>
          <w:szCs w:val="24"/>
        </w:rPr>
        <w:lastRenderedPageBreak/>
        <w:t xml:space="preserve">trajnime dhe certifikim të produkteve, si dhe mbështetje përmes projekteve të ndryshme me donatorët.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Përveç dhënies së informacionit, AIDA ofron mbështetje financiare për bizneset. Megjithatë, kërkesa deri tani ka qenë relativisht e ulët. Gjatë periudhës 6-vjeçare nga viti 2014 në 2019, 373 NVM kanë marrë grante nga fondet e AIDA-s me një shumë totale prej 264 milionë lekë. Sipas Indeksit të Politikave, NVM-të i perceptojnë si frenuese procedurat e aplikimit për fondet e AIDA-s. Përveç kësaj, grantet që jepen përmes këtyre fondeve janë relativisht të vogla. Kjo duket se i frenon më tej aplikuesit e mundshëm që të kryejnë procesin e gjatë të aplikimit. Për të aplikuar, NVM-të duhet të takohen personalisht me stafin e AIDA-s në zyrën e saj në Tiranë. Kjo raportohet si një pengesë për NVM-të që ndodhen në rrethe të tjera, dhe përbën një faktor për hezitimin e tyre për të aplikuar për shërbimet financiare të AIDA-s.</w:t>
      </w:r>
      <w:r w:rsidRPr="00394C14">
        <w:rPr>
          <w:rStyle w:val="FootnoteReference"/>
          <w:rFonts w:ascii="Times New Roman" w:hAnsi="Times New Roman" w:cs="Times New Roman"/>
          <w:sz w:val="24"/>
          <w:szCs w:val="24"/>
          <w:lang w:val="en-GB"/>
        </w:rPr>
        <w:footnoteReference w:id="18"/>
      </w:r>
      <w:r w:rsidRPr="00394C14">
        <w:rPr>
          <w:rFonts w:ascii="Times New Roman" w:hAnsi="Times New Roman" w:cs="Times New Roman"/>
          <w:sz w:val="24"/>
          <w:szCs w:val="24"/>
        </w:rPr>
        <w:t xml:space="preserve"> Në shtator të vitit 2020, Ministria e Financave dhe Ekonomisë dhe AIDA u asistuan nga një mision online i TAIEX që synonte rikonceptimin e skemave ekzistuese të granteve. Ligji për NVM-të siguron kuadrin ligjor për format e ndryshme të mbështetjes financiare për NVM-të, përfshirë garancitë e kredive. Por përveç granteve klasike, momentalisht asnjë skemë tjetër financiare nuk i ofrohet NVM-ve.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Ekzistojnë projekte të tjera të financuara nga donatorët, të tilla si programi BE për Inovacionin. 23 kompani kanë përfituar deri tani nga grantet e dhëna nga ky program. Për shkak të kritereve të pranimit, përqindja e pjesëmarrjes në këtë program është disi e ulët. Gjithashtu, programi i GIZ ProSEED mbështet skemën e IDEA gjatë periudhës 2018 deri më 06/2021, me një shumë totale prej 750,000 €  për grante, që synojnë bizneset e reja (jo më gjatë se 2 vite në treg). Grantet variojnë nga 4,000 €  për individët deri në 7,000 €  për grupimet. Projekte të tjera mbështetëse / më donatorë, që lehtësojnë aksesin në financë përfshijnë Programin e Mbështetjes së Agrobiznesit Shqiptar (AASF) të BERZH, Fondin Evropian për Evropën Juglindore dhe Programin Italo-Shqiptar për zhvillimin e NVM-ve në Shqipëri. Ky i fundit ofron një skemë granti me ndarje të kostos për mbështetjen e NVM-ve që synojnë të kenë akses në kredi, duke mbuluar 50% të kostos për përgatitjen e një plani biznesi. Deri tani, kanë aplikuar 15 NVM kanë përfituar 12. </w:t>
      </w:r>
    </w:p>
    <w:p w:rsidR="00F27925" w:rsidRPr="00394C14" w:rsidRDefault="00F27925" w:rsidP="00C21872">
      <w:pPr>
        <w:pStyle w:val="Heading2"/>
        <w:spacing w:after="120"/>
        <w:rPr>
          <w:rFonts w:ascii="Times New Roman" w:hAnsi="Times New Roman" w:cs="Times New Roman"/>
          <w:sz w:val="24"/>
          <w:szCs w:val="24"/>
        </w:rPr>
      </w:pPr>
      <w:bookmarkStart w:id="82" w:name="_Toc64310228"/>
      <w:bookmarkStart w:id="83" w:name="_Toc72418188"/>
      <w:bookmarkStart w:id="84" w:name="_Toc72430551"/>
      <w:bookmarkStart w:id="85" w:name="_Toc72430647"/>
      <w:bookmarkStart w:id="86" w:name="_Toc72431021"/>
      <w:bookmarkStart w:id="87" w:name="_Toc72432197"/>
      <w:bookmarkStart w:id="88" w:name="_Toc72677732"/>
      <w:r w:rsidRPr="00394C14">
        <w:rPr>
          <w:rFonts w:ascii="Times New Roman" w:hAnsi="Times New Roman" w:cs="Times New Roman"/>
          <w:sz w:val="24"/>
          <w:szCs w:val="24"/>
        </w:rPr>
        <w:t>Tregu i punës dhe punësimi</w:t>
      </w:r>
      <w:bookmarkEnd w:id="82"/>
      <w:bookmarkEnd w:id="83"/>
      <w:bookmarkEnd w:id="84"/>
      <w:bookmarkEnd w:id="85"/>
      <w:bookmarkEnd w:id="86"/>
      <w:bookmarkEnd w:id="87"/>
      <w:bookmarkEnd w:id="88"/>
    </w:p>
    <w:p w:rsidR="00F27925" w:rsidRPr="00394C14" w:rsidRDefault="00F27925" w:rsidP="00DB5142">
      <w:pPr>
        <w:widowControl w:val="0"/>
        <w:spacing w:before="120"/>
        <w:jc w:val="both"/>
        <w:rPr>
          <w:rFonts w:ascii="Times New Roman" w:hAnsi="Times New Roman" w:cs="Times New Roman"/>
          <w:sz w:val="24"/>
          <w:szCs w:val="24"/>
        </w:rPr>
      </w:pPr>
      <w:r w:rsidRPr="00394C14">
        <w:rPr>
          <w:rFonts w:ascii="Times New Roman" w:hAnsi="Times New Roman" w:cs="Times New Roman"/>
          <w:sz w:val="24"/>
          <w:szCs w:val="24"/>
        </w:rPr>
        <w:t>Në muajin janar 2020, popullsia e Shqipërisë ishte 2,845,955 banorë, me një rënie prej 0.6% krahasuar me muajin janar 2019 dhe 0.1% krahasuar me vitin 2016. Shqipëria është prej vendeve me popullsinë më të re në Evropë, ku mosha mesatare në vitin 2019 ishte 37.2 vjeç. Më shumë se 31% e popullsisë është nën 24 vjeç.</w:t>
      </w:r>
      <w:r w:rsidRPr="00394C14">
        <w:rPr>
          <w:rStyle w:val="FootnoteReference"/>
          <w:rFonts w:ascii="Times New Roman" w:hAnsi="Times New Roman" w:cs="Times New Roman"/>
          <w:sz w:val="24"/>
          <w:szCs w:val="24"/>
          <w:lang w:val="en-GB"/>
        </w:rPr>
        <w:footnoteReference w:id="19"/>
      </w:r>
      <w:r w:rsidRPr="00394C14">
        <w:rPr>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Tregu i punës në Shqipëri ka shënuar një trend pozitiv gjatë viteve të fundit.</w:t>
      </w:r>
      <w:r w:rsidRPr="00394C14">
        <w:rPr>
          <w:rFonts w:ascii="Times New Roman" w:hAnsi="Times New Roman" w:cs="Times New Roman"/>
          <w:b/>
          <w:sz w:val="24"/>
          <w:szCs w:val="24"/>
        </w:rPr>
        <w:t xml:space="preserve"> </w:t>
      </w:r>
      <w:r w:rsidRPr="00394C14">
        <w:rPr>
          <w:rFonts w:ascii="Times New Roman" w:hAnsi="Times New Roman" w:cs="Times New Roman"/>
          <w:sz w:val="24"/>
          <w:szCs w:val="24"/>
        </w:rPr>
        <w:t xml:space="preserve">Shkalla e pjesëmarrjes në forcat e punës është rritur nga 67.3% në vitin 2016 në 69.8% e totalit të popullsisë së moshës 15-64 vjeç gjatë tremujorit të katërt të vitit 2020, dhe është më e larta në </w:t>
      </w:r>
      <w:r w:rsidRPr="00394C14">
        <w:rPr>
          <w:rFonts w:ascii="Times New Roman" w:hAnsi="Times New Roman" w:cs="Times New Roman"/>
          <w:sz w:val="24"/>
          <w:szCs w:val="24"/>
        </w:rPr>
        <w:lastRenderedPageBreak/>
        <w:t>rajon. Për burrat, shkalla e pjesëmarrjes në forcat e punës (77.9%) është 16.1 pikë përqindje më e lartë sesa për gratë (61.8%). Shkalla e pjesëmarrjes në forcat e punës është 53.3%.</w:t>
      </w:r>
      <w:r w:rsidRPr="00394C14">
        <w:rPr>
          <w:rStyle w:val="FootnoteReference"/>
          <w:rFonts w:ascii="Times New Roman" w:hAnsi="Times New Roman" w:cs="Times New Roman"/>
          <w:sz w:val="24"/>
          <w:szCs w:val="24"/>
          <w:lang w:val="en-GB"/>
        </w:rPr>
        <w:footnoteReference w:id="20"/>
      </w:r>
      <w:r w:rsidRPr="00394C14">
        <w:rPr>
          <w:rFonts w:ascii="Times New Roman" w:hAnsi="Times New Roman" w:cs="Times New Roman"/>
          <w:sz w:val="24"/>
          <w:szCs w:val="24"/>
        </w:rPr>
        <w:t xml:space="preserve"> </w:t>
      </w:r>
    </w:p>
    <w:p w:rsidR="00F27925" w:rsidRPr="00394C14" w:rsidRDefault="004416D2" w:rsidP="00DB5142">
      <w:pPr>
        <w:spacing w:before="1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215900" distR="215900" simplePos="0" relativeHeight="251661312" behindDoc="0" locked="0" layoutInCell="1" allowOverlap="1">
                <wp:simplePos x="0" y="0"/>
                <wp:positionH relativeFrom="margin">
                  <wp:align>left</wp:align>
                </wp:positionH>
                <wp:positionV relativeFrom="paragraph">
                  <wp:posOffset>9525</wp:posOffset>
                </wp:positionV>
                <wp:extent cx="3239770" cy="2581275"/>
                <wp:effectExtent l="9525" t="0" r="0" b="0"/>
                <wp:wrapSquare wrapText="bothSides"/>
                <wp:docPr id="12"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770" cy="2581275"/>
                          <a:chOff x="0" y="-190"/>
                          <a:chExt cx="32400" cy="25818"/>
                        </a:xfrm>
                      </wpg:grpSpPr>
                      <wps:wsp>
                        <wps:cNvPr id="13" name="Text Box 9"/>
                        <wps:cNvSpPr txBox="1">
                          <a:spLocks noChangeArrowheads="1"/>
                        </wps:cNvSpPr>
                        <wps:spPr bwMode="auto">
                          <a:xfrm>
                            <a:off x="0" y="-190"/>
                            <a:ext cx="32400" cy="23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747" w:rsidRPr="00581F3B" w:rsidRDefault="005F3747" w:rsidP="00F27925">
                              <w:pPr>
                                <w:pStyle w:val="Caption"/>
                                <w:spacing w:before="40" w:after="240"/>
                              </w:pPr>
                              <w:bookmarkStart w:id="89" w:name="_Toc64310243"/>
                              <w:bookmarkStart w:id="90" w:name="_Toc72430552"/>
                              <w:bookmarkStart w:id="91" w:name="_Toc72430648"/>
                              <w:r>
                                <w:t xml:space="preserve">Grafiku </w:t>
                              </w:r>
                              <w:r w:rsidRPr="00F91DF1">
                                <w:fldChar w:fldCharType="begin"/>
                              </w:r>
                              <w:r w:rsidRPr="00581F3B">
                                <w:instrText xml:space="preserve"> SEQ Figure \* ARABIC </w:instrText>
                              </w:r>
                              <w:r w:rsidRPr="00F91DF1">
                                <w:fldChar w:fldCharType="separate"/>
                              </w:r>
                              <w:r w:rsidR="0000011A">
                                <w:rPr>
                                  <w:noProof/>
                                </w:rPr>
                                <w:t>6</w:t>
                              </w:r>
                              <w:r w:rsidRPr="00F91DF1">
                                <w:fldChar w:fldCharType="end"/>
                              </w:r>
                              <w:r>
                                <w:t xml:space="preserve"> Shkalla e papunësisë (%)</w:t>
                              </w:r>
                              <w:bookmarkEnd w:id="89"/>
                              <w:bookmarkEnd w:id="90"/>
                              <w:bookmarkEnd w:id="91"/>
                            </w:p>
                          </w:txbxContent>
                        </wps:txbx>
                        <wps:bodyPr rot="0" vert="horz" wrap="square" lIns="0" tIns="0" rIns="0" bIns="0" anchor="t" anchorCtr="0" upright="1">
                          <a:noAutofit/>
                        </wps:bodyPr>
                      </wps:wsp>
                      <wpg:grpSp>
                        <wpg:cNvPr id="14" name="Gruppieren 34"/>
                        <wpg:cNvGrpSpPr>
                          <a:grpSpLocks/>
                        </wpg:cNvGrpSpPr>
                        <wpg:grpSpPr bwMode="auto">
                          <a:xfrm>
                            <a:off x="0" y="2286"/>
                            <a:ext cx="32400" cy="23341"/>
                            <a:chOff x="0" y="0"/>
                            <a:chExt cx="32400" cy="23341"/>
                          </a:xfrm>
                        </wpg:grpSpPr>
                        <wpg:graphicFrame>
                          <wpg:cNvPr id="16" name="Diagramm 9"/>
                          <wpg:cNvFrPr>
                            <a:graphicFrameLocks/>
                          </wpg:cNvFrPr>
                          <wpg:xfrm>
                            <a:off x="-60" y="-37"/>
                            <a:ext cx="32493" cy="20852"/>
                          </wpg:xfrm>
                          <a:graphic>
                            <a:graphicData uri="http://schemas.openxmlformats.org/drawingml/2006/chart">
                              <c:chart xmlns:c="http://schemas.openxmlformats.org/drawingml/2006/chart" xmlns:r="http://schemas.openxmlformats.org/officeDocument/2006/relationships" r:id="rId12"/>
                            </a:graphicData>
                          </a:graphic>
                        </wpg:graphicFrame>
                        <wps:wsp>
                          <wps:cNvPr id="17" name="Textfeld 31"/>
                          <wps:cNvSpPr txBox="1">
                            <a:spLocks noChangeArrowheads="1"/>
                          </wps:cNvSpPr>
                          <wps:spPr bwMode="auto">
                            <a:xfrm>
                              <a:off x="0" y="20896"/>
                              <a:ext cx="32400" cy="2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747" w:rsidRPr="00C73A42" w:rsidRDefault="005F3747" w:rsidP="00F27925">
                                <w:pPr>
                                  <w:pStyle w:val="Caption"/>
                                  <w:spacing w:before="40" w:after="240"/>
                                  <w:rPr>
                                    <w:b w:val="0"/>
                                    <w:bCs w:val="0"/>
                                    <w:i/>
                                    <w:iCs/>
                                    <w:noProof/>
                                  </w:rPr>
                                </w:pPr>
                                <w:bookmarkStart w:id="92" w:name="_Toc72430553"/>
                                <w:bookmarkStart w:id="93" w:name="_Toc72430649"/>
                                <w:r>
                                  <w:rPr>
                                    <w:b w:val="0"/>
                                    <w:i/>
                                  </w:rPr>
                                  <w:t>Burimi Instituti i Statistikave në Shqipëri</w:t>
                                </w:r>
                                <w:bookmarkEnd w:id="92"/>
                                <w:bookmarkEnd w:id="93"/>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uppieren 35" o:spid="_x0000_s1032" style="position:absolute;left:0;text-align:left;margin-left:0;margin-top:.75pt;width:255.1pt;height:203.25pt;z-index:251661312;mso-wrap-distance-left:17pt;mso-wrap-distance-right:17pt;mso-position-horizontal:left;mso-position-horizontal-relative:margin;mso-position-vertical-relative:text;mso-width-relative:margin;mso-height-relative:margin" coordorigin=",-190" coordsize="32400,25818"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&#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">
                <v:shape id="Text Box 9" o:spid="_x0000_s1033" type="#_x0000_t202" style="position:absolute;top:-190;width:32400;height:2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KKcIA&#10;AADbAAAADwAAAGRycy9kb3ducmV2LnhtbERPS2vCQBC+C/0PyxR6kbppCk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8EopwgAAANsAAAAPAAAAAAAAAAAAAAAAAJgCAABkcnMvZG93&#10;bnJldi54bWxQSwUGAAAAAAQABAD1AAAAhwMAAAAA&#10;" stroked="f">
                  <v:textbox inset="0,0,0,0">
                    <w:txbxContent>
                      <w:p w:rsidR="005F3747" w:rsidRPr="00581F3B" w:rsidRDefault="005F3747" w:rsidP="00F27925">
                        <w:pPr>
                          <w:pStyle w:val="Caption"/>
                          <w:spacing w:before="40" w:after="240"/>
                        </w:pPr>
                        <w:bookmarkStart w:id="94" w:name="_Toc64310243"/>
                        <w:bookmarkStart w:id="95" w:name="_Toc72430552"/>
                        <w:bookmarkStart w:id="96" w:name="_Toc72430648"/>
                        <w:r>
                          <w:t xml:space="preserve">Grafiku </w:t>
                        </w:r>
                        <w:r w:rsidRPr="00F91DF1">
                          <w:fldChar w:fldCharType="begin"/>
                        </w:r>
                        <w:r w:rsidRPr="00581F3B">
                          <w:instrText xml:space="preserve"> SEQ Figure \* ARABIC </w:instrText>
                        </w:r>
                        <w:r w:rsidRPr="00F91DF1">
                          <w:fldChar w:fldCharType="separate"/>
                        </w:r>
                        <w:r w:rsidR="0000011A">
                          <w:rPr>
                            <w:noProof/>
                          </w:rPr>
                          <w:t>6</w:t>
                        </w:r>
                        <w:r w:rsidRPr="00F91DF1">
                          <w:fldChar w:fldCharType="end"/>
                        </w:r>
                        <w:r>
                          <w:t xml:space="preserve"> Shkalla e papunësisë (%)</w:t>
                        </w:r>
                        <w:bookmarkEnd w:id="94"/>
                        <w:bookmarkEnd w:id="95"/>
                        <w:bookmarkEnd w:id="96"/>
                      </w:p>
                    </w:txbxContent>
                  </v:textbox>
                </v:shape>
                <v:group id="Gruppieren 34" o:spid="_x0000_s1034" style="position:absolute;top:2286;width:32400;height:23341" coordsize="32400,233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Diagramm 9" o:spid="_x0000_s1035" type="#_x0000_t75" style="position:absolute;left:-122;top:-98;width:32616;height:2097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">
                    <v:imagedata r:id="rId13" o:title=""/>
                    <o:lock v:ext="edit" aspectratio="f"/>
                  </v:shape>
                  <v:shape id="Textfeld 31" o:spid="_x0000_s1036" type="#_x0000_t202" style="position:absolute;top:20896;width:32400;height:2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MKsMA&#10;AADbAAAADwAAAGRycy9kb3ducmV2LnhtbERPS2vCQBC+C/0PyxR6kbppDlFSV2m1hR7qISqeh+yY&#10;BLOzYXfN4993C4Xe5uN7zno7mlb05HxjWcHLIgFBXFrdcKXgfPp8XoHwAVlja5kUTORhu3mYrTHX&#10;duCC+mOoRAxhn6OCOoQul9KXNRn0C9sRR+5qncEQoaukdjjEcNPKNEkyabDh2FBjR7uaytvxbhRk&#10;e3cfCt7N9+ePbzx0VXp5ny5KPT2Ob68gAo3hX/zn/tJx/hJ+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tMKsMAAADbAAAADwAAAAAAAAAAAAAAAACYAgAAZHJzL2Rv&#10;d25yZXYueG1sUEsFBgAAAAAEAAQA9QAAAIgDAAAAAA==&#10;" stroked="f">
                    <v:textbox inset="0,0,0,0">
                      <w:txbxContent>
                        <w:p w:rsidR="005F3747" w:rsidRPr="00C73A42" w:rsidRDefault="005F3747" w:rsidP="00F27925">
                          <w:pPr>
                            <w:pStyle w:val="Caption"/>
                            <w:spacing w:before="40" w:after="240"/>
                            <w:rPr>
                              <w:b w:val="0"/>
                              <w:bCs w:val="0"/>
                              <w:i/>
                              <w:iCs/>
                              <w:noProof/>
                            </w:rPr>
                          </w:pPr>
                          <w:bookmarkStart w:id="97" w:name="_Toc72430553"/>
                          <w:bookmarkStart w:id="98" w:name="_Toc72430649"/>
                          <w:r>
                            <w:rPr>
                              <w:b w:val="0"/>
                              <w:i/>
                            </w:rPr>
                            <w:t>Burimi Instituti i Statistikave në Shqipëri</w:t>
                          </w:r>
                          <w:bookmarkEnd w:id="97"/>
                          <w:bookmarkEnd w:id="98"/>
                        </w:p>
                      </w:txbxContent>
                    </v:textbox>
                  </v:shape>
                </v:group>
                <w10:wrap type="square" anchorx="margin"/>
              </v:group>
              <o:OLEObject Type="Embed" ProgID="Excel.Chart.8" ShapeID="Diagramm 9" DrawAspect="Content" ObjectID="_1683466487" r:id="rId14">
                <o:FieldCodes>\s</o:FieldCodes>
              </o:OLEObject>
            </w:pict>
          </mc:Fallback>
        </mc:AlternateContent>
      </w:r>
      <w:r w:rsidR="00F27925" w:rsidRPr="00394C14">
        <w:rPr>
          <w:rFonts w:ascii="Times New Roman" w:hAnsi="Times New Roman" w:cs="Times New Roman"/>
          <w:sz w:val="24"/>
          <w:szCs w:val="24"/>
        </w:rPr>
        <w:t>Ecuria pozitive reflektohet gjithashtu në uljen e shkallës së papunësisë gjatë viteve të fundit në nivelin 12.0% në tremujorin e dytë 2019. Në veçanti, shkalla e papunësisë për të rinjtë është ulur nga 29.9% në vitin 2016 në 20.9% në vitin 2019. Shkalla e papunësisë për burrat është disi më e lartë (12.1%) sesa për gratë (11.8%). Kriza e COVID-19 e ndërpreu këtë trend pozitiv. Shkalla e papunësisë u rrit nga 11.9% në tremujorin e parë në 12.5% në tremujorin e dytë të vitit 2020 - i njëjti trend vihet re dhe në vendet e tjera të rajonit. Shkalla e papunësisë për të rinjtë u rrit nga 20.0% në 21.4%. Burrat u prekën më shumë nga kriza, ku papunësia ndër ta u rrit nga 11.5% në 12.6%, ndërsa papunësia për gratë mbeti e pandryshuar në normën 12.4%.</w:t>
      </w:r>
      <w:r w:rsidR="00F27925" w:rsidRPr="00394C14">
        <w:rPr>
          <w:rStyle w:val="FootnoteReference"/>
          <w:rFonts w:ascii="Times New Roman" w:hAnsi="Times New Roman" w:cs="Times New Roman"/>
          <w:sz w:val="24"/>
          <w:szCs w:val="24"/>
          <w:lang w:val="en-GB"/>
        </w:rPr>
        <w:footnoteReference w:id="21"/>
      </w:r>
      <w:r w:rsidR="00F27925" w:rsidRPr="00394C14">
        <w:rPr>
          <w:rFonts w:ascii="Times New Roman" w:hAnsi="Times New Roman" w:cs="Times New Roman"/>
          <w:sz w:val="24"/>
          <w:szCs w:val="24"/>
        </w:rPr>
        <w:t xml:space="preserve"> </w:t>
      </w:r>
    </w:p>
    <w:p w:rsidR="00F27925" w:rsidRPr="00394C14" w:rsidRDefault="004416D2" w:rsidP="00DB5142">
      <w:pPr>
        <w:spacing w:before="1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36195" distB="36195" distL="215900" distR="215900" simplePos="0" relativeHeight="251662336" behindDoc="0" locked="0" layoutInCell="1" allowOverlap="1">
                <wp:simplePos x="0" y="0"/>
                <wp:positionH relativeFrom="margin">
                  <wp:align>left</wp:align>
                </wp:positionH>
                <wp:positionV relativeFrom="paragraph">
                  <wp:posOffset>143510</wp:posOffset>
                </wp:positionV>
                <wp:extent cx="3239770" cy="2638425"/>
                <wp:effectExtent l="9525" t="635" r="0" b="0"/>
                <wp:wrapSquare wrapText="bothSides"/>
                <wp:docPr id="6" name="Gruppieren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770" cy="2638425"/>
                          <a:chOff x="0" y="0"/>
                          <a:chExt cx="32400" cy="26376"/>
                        </a:xfrm>
                      </wpg:grpSpPr>
                      <wps:wsp>
                        <wps:cNvPr id="7" name="Textfeld 24"/>
                        <wps:cNvSpPr txBox="1">
                          <a:spLocks noChangeArrowheads="1"/>
                        </wps:cNvSpPr>
                        <wps:spPr bwMode="auto">
                          <a:xfrm>
                            <a:off x="0" y="0"/>
                            <a:ext cx="32191" cy="32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747" w:rsidRPr="00CA5650" w:rsidRDefault="005F3747" w:rsidP="00F27925">
                              <w:pPr>
                                <w:pStyle w:val="Caption"/>
                                <w:spacing w:line="240" w:lineRule="auto"/>
                                <w:ind w:left="851" w:hanging="851"/>
                                <w:rPr>
                                  <w:i/>
                                  <w:iCs/>
                                  <w:noProof/>
                                </w:rPr>
                              </w:pPr>
                              <w:bookmarkStart w:id="99" w:name="_Toc64310244"/>
                              <w:bookmarkStart w:id="100" w:name="_Toc72430554"/>
                              <w:bookmarkStart w:id="101" w:name="_Toc72430650"/>
                              <w:r>
                                <w:t xml:space="preserve">Grafiku </w:t>
                              </w:r>
                              <w:r>
                                <w:fldChar w:fldCharType="begin"/>
                              </w:r>
                              <w:r w:rsidRPr="00CA5650">
                                <w:instrText xml:space="preserve"> SEQ Figure \* ARABIC </w:instrText>
                              </w:r>
                              <w:r>
                                <w:fldChar w:fldCharType="separate"/>
                              </w:r>
                              <w:r w:rsidR="0000011A">
                                <w:rPr>
                                  <w:noProof/>
                                </w:rPr>
                                <w:t>7</w:t>
                              </w:r>
                              <w:r>
                                <w:fldChar w:fldCharType="end"/>
                              </w:r>
                              <w:r>
                                <w:t xml:space="preserve"> Përqindja (%) e punësimeve në profesione që kërkojnë njohuri të thelluara 2018</w:t>
                              </w:r>
                              <w:bookmarkEnd w:id="99"/>
                              <w:bookmarkEnd w:id="100"/>
                              <w:bookmarkEnd w:id="101"/>
                              <w:r>
                                <w:t xml:space="preserve"> </w:t>
                              </w:r>
                            </w:p>
                          </w:txbxContent>
                        </wps:txbx>
                        <wps:bodyPr rot="0" vert="horz" wrap="square" lIns="0" tIns="0" rIns="0" bIns="0" anchor="t" anchorCtr="0" upright="1">
                          <a:noAutofit/>
                        </wps:bodyPr>
                      </wps:wsp>
                      <wpg:grpSp>
                        <wpg:cNvPr id="8" name="Gruppieren 36"/>
                        <wpg:cNvGrpSpPr>
                          <a:grpSpLocks/>
                        </wpg:cNvGrpSpPr>
                        <wpg:grpSpPr bwMode="auto">
                          <a:xfrm>
                            <a:off x="0" y="3238"/>
                            <a:ext cx="32400" cy="23138"/>
                            <a:chOff x="0" y="0"/>
                            <a:chExt cx="32400" cy="23138"/>
                          </a:xfrm>
                        </wpg:grpSpPr>
                        <wpg:graphicFrame>
                          <wpg:cNvPr id="9" name="Diagramm 8"/>
                          <wpg:cNvFrPr>
                            <a:graphicFrameLocks/>
                          </wpg:cNvFrPr>
                          <wpg:xfrm>
                            <a:off x="-60" y="-69"/>
                            <a:ext cx="32493" cy="20841"/>
                          </wpg:xfrm>
                          <a:graphic>
                            <a:graphicData uri="http://schemas.openxmlformats.org/drawingml/2006/chart">
                              <c:chart xmlns:c="http://schemas.openxmlformats.org/drawingml/2006/chart" xmlns:r="http://schemas.openxmlformats.org/officeDocument/2006/relationships" r:id="rId15"/>
                            </a:graphicData>
                          </a:graphic>
                        </wpg:graphicFrame>
                        <wps:wsp>
                          <wps:cNvPr id="10" name="Textfeld 33"/>
                          <wps:cNvSpPr txBox="1">
                            <a:spLocks noChangeArrowheads="1"/>
                          </wps:cNvSpPr>
                          <wps:spPr bwMode="auto">
                            <a:xfrm>
                              <a:off x="0" y="21050"/>
                              <a:ext cx="32400" cy="20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3747" w:rsidRPr="00C73A42" w:rsidRDefault="005F3747" w:rsidP="00F27925">
                                <w:pPr>
                                  <w:pStyle w:val="Caption"/>
                                  <w:rPr>
                                    <w:b w:val="0"/>
                                    <w:bCs w:val="0"/>
                                    <w:i/>
                                    <w:iCs/>
                                    <w:noProof/>
                                    <w:szCs w:val="24"/>
                                  </w:rPr>
                                </w:pPr>
                                <w:bookmarkStart w:id="102" w:name="_Toc72430555"/>
                                <w:bookmarkStart w:id="103" w:name="_Toc72430651"/>
                                <w:r>
                                  <w:rPr>
                                    <w:b w:val="0"/>
                                    <w:i/>
                                  </w:rPr>
                                  <w:t>Burimi Indeksi Global i Inovacionit</w:t>
                                </w:r>
                                <w:bookmarkEnd w:id="102"/>
                                <w:bookmarkEnd w:id="103"/>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id="Gruppieren 37" o:spid="_x0000_s1037" style="position:absolute;left:0;text-align:left;margin-left:0;margin-top:11.3pt;width:255.1pt;height:207.75pt;z-index:251662336;mso-wrap-distance-left:17pt;mso-wrap-distance-top:2.85pt;mso-wrap-distance-right:17pt;mso-wrap-distance-bottom:2.85pt;mso-position-horizontal:left;mso-position-horizontal-relative:margin;mso-position-vertical-relative:text;mso-width-relative:margin;mso-height-relative:margin" coordsize="32400,26376"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">
                <v:shape id="Textfeld 24" o:spid="_x0000_s1038" type="#_x0000_t202" style="position:absolute;width:32191;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5F3747" w:rsidRPr="00CA5650" w:rsidRDefault="005F3747" w:rsidP="00F27925">
                        <w:pPr>
                          <w:pStyle w:val="Caption"/>
                          <w:spacing w:line="240" w:lineRule="auto"/>
                          <w:ind w:left="851" w:hanging="851"/>
                          <w:rPr>
                            <w:i/>
                            <w:iCs/>
                            <w:noProof/>
                          </w:rPr>
                        </w:pPr>
                        <w:bookmarkStart w:id="104" w:name="_Toc64310244"/>
                        <w:bookmarkStart w:id="105" w:name="_Toc72430554"/>
                        <w:bookmarkStart w:id="106" w:name="_Toc72430650"/>
                        <w:r>
                          <w:t xml:space="preserve">Grafiku </w:t>
                        </w:r>
                        <w:r>
                          <w:fldChar w:fldCharType="begin"/>
                        </w:r>
                        <w:r w:rsidRPr="00CA5650">
                          <w:instrText xml:space="preserve"> SEQ Figure \* ARABIC </w:instrText>
                        </w:r>
                        <w:r>
                          <w:fldChar w:fldCharType="separate"/>
                        </w:r>
                        <w:r w:rsidR="0000011A">
                          <w:rPr>
                            <w:noProof/>
                          </w:rPr>
                          <w:t>7</w:t>
                        </w:r>
                        <w:r>
                          <w:fldChar w:fldCharType="end"/>
                        </w:r>
                        <w:r>
                          <w:t xml:space="preserve"> Përqindja (%) e punësimeve në profesione që kërkojnë njohuri të thelluara 2018</w:t>
                        </w:r>
                        <w:bookmarkEnd w:id="104"/>
                        <w:bookmarkEnd w:id="105"/>
                        <w:bookmarkEnd w:id="106"/>
                        <w:r>
                          <w:t xml:space="preserve"> </w:t>
                        </w:r>
                      </w:p>
                    </w:txbxContent>
                  </v:textbox>
                </v:shape>
                <v:group id="Gruppieren 36" o:spid="_x0000_s1039" style="position:absolute;top:3238;width:32400;height:23138" coordsize="32400,23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Diagramm 8" o:spid="_x0000_s1040" type="#_x0000_t75" style="position:absolute;left:-122;top:-130;width:32616;height:209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">
                    <v:imagedata r:id="rId16" o:title=""/>
                    <o:lock v:ext="edit" aspectratio="f"/>
                  </v:shape>
                  <v:shape id="Textfeld 33" o:spid="_x0000_s1041" type="#_x0000_t202" style="position:absolute;top:21050;width:32400;height:2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rsidR="005F3747" w:rsidRPr="00C73A42" w:rsidRDefault="005F3747" w:rsidP="00F27925">
                          <w:pPr>
                            <w:pStyle w:val="Caption"/>
                            <w:rPr>
                              <w:b w:val="0"/>
                              <w:bCs w:val="0"/>
                              <w:i/>
                              <w:iCs/>
                              <w:noProof/>
                              <w:szCs w:val="24"/>
                            </w:rPr>
                          </w:pPr>
                          <w:bookmarkStart w:id="107" w:name="_Toc72430555"/>
                          <w:bookmarkStart w:id="108" w:name="_Toc72430651"/>
                          <w:r>
                            <w:rPr>
                              <w:b w:val="0"/>
                              <w:i/>
                            </w:rPr>
                            <w:t>Burimi Indeksi Global i Inovacionit</w:t>
                          </w:r>
                          <w:bookmarkEnd w:id="107"/>
                          <w:bookmarkEnd w:id="108"/>
                        </w:p>
                      </w:txbxContent>
                    </v:textbox>
                  </v:shape>
                </v:group>
                <w10:wrap type="square" anchorx="margin"/>
              </v:group>
              <o:OLEObject Type="Embed" ProgID="Excel.Chart.8" ShapeID="Diagramm 8" DrawAspect="Content" ObjectID="_1683466488" r:id="rId17">
                <o:FieldCodes>\s</o:FieldCodes>
              </o:OLEObject>
            </w:pict>
          </mc:Fallback>
        </mc:AlternateContent>
      </w:r>
      <w:r w:rsidR="00F27925" w:rsidRPr="00394C14">
        <w:rPr>
          <w:rFonts w:ascii="Times New Roman" w:hAnsi="Times New Roman" w:cs="Times New Roman"/>
          <w:sz w:val="24"/>
          <w:szCs w:val="24"/>
        </w:rPr>
        <w:t>Gjatë viteve të fundit, shumë vende pune janë zhvendosur nga bujqësia drejt veprimtarive me produktivitet më të lartë. Në vitin 2016, 39.8% e punësimeve totale ishin në sektorin e bujqësisë. Kjo përqindje është ulur në 36.1% në vitin 2020. Në të njëjtën kohë, punësimet në sektorin e industrisë u rritën nga 19% në 20.2% dhe punësimet në sektorin e shërbimeve nga 41.2% në 43.7%.</w:t>
      </w:r>
      <w:r w:rsidR="00F27925" w:rsidRPr="00394C14">
        <w:rPr>
          <w:rStyle w:val="FootnoteReference"/>
          <w:rFonts w:ascii="Times New Roman" w:hAnsi="Times New Roman" w:cs="Times New Roman"/>
          <w:sz w:val="24"/>
          <w:szCs w:val="24"/>
          <w:lang w:val="en-GB"/>
        </w:rPr>
        <w:footnoteReference w:id="22"/>
      </w:r>
      <w:r w:rsidR="00F27925" w:rsidRPr="00394C14">
        <w:rPr>
          <w:rFonts w:ascii="Times New Roman" w:hAnsi="Times New Roman" w:cs="Times New Roman"/>
          <w:sz w:val="24"/>
          <w:szCs w:val="24"/>
        </w:rPr>
        <w:t xml:space="preserve"> Pavarësisht këtyre zhvillimeve pozitive, përqindja e punësimeve në profesione që kërkojnë njohuri është më e ulëta në rajon me 17.5%</w:t>
      </w:r>
      <w:r w:rsidR="00F27925" w:rsidRPr="00394C14">
        <w:rPr>
          <w:rStyle w:val="FootnoteReference"/>
          <w:rFonts w:ascii="Times New Roman" w:hAnsi="Times New Roman" w:cs="Times New Roman"/>
          <w:sz w:val="24"/>
          <w:szCs w:val="24"/>
          <w:lang w:val="en-GB"/>
        </w:rPr>
        <w:footnoteReference w:id="23"/>
      </w:r>
      <w:r w:rsidR="00F27925" w:rsidRPr="00394C14">
        <w:rPr>
          <w:rFonts w:ascii="Times New Roman" w:hAnsi="Times New Roman" w:cs="Times New Roman"/>
          <w:sz w:val="24"/>
          <w:szCs w:val="24"/>
        </w:rPr>
        <w:t xml:space="preserve"> ndërsa punësimi informal mbetet ende një sfidë për tregun e punës në Shqipëri. Punësimi informal në sektorët jo-bujqësorë zë rreth 30%.</w:t>
      </w:r>
      <w:r w:rsidR="00F27925" w:rsidRPr="00394C14">
        <w:rPr>
          <w:rStyle w:val="FootnoteReference"/>
          <w:rFonts w:ascii="Times New Roman" w:hAnsi="Times New Roman" w:cs="Times New Roman"/>
          <w:sz w:val="24"/>
          <w:szCs w:val="24"/>
          <w:lang w:val="en-GB"/>
        </w:rPr>
        <w:footnoteReference w:id="24"/>
      </w:r>
      <w:r w:rsidR="00F27925" w:rsidRPr="00394C14">
        <w:rPr>
          <w:rFonts w:ascii="Times New Roman" w:hAnsi="Times New Roman" w:cs="Times New Roman"/>
          <w:sz w:val="24"/>
          <w:szCs w:val="24"/>
        </w:rPr>
        <w:t xml:space="preserve"> Gjithashtu, Shqipëria është goditur ashpër nga fenomeni i largimit të trurit, duke qenë ndër 15 vendet me emigracion më të lartë të shtetasve me arsim të lartë. Në vitin 2019, 43,835 persona emigruan nga Shqipëria, çka përbën një rritje prej 13.3% krahasuar me vitin e kaluar.</w:t>
      </w:r>
      <w:r w:rsidR="00F27925" w:rsidRPr="00394C14">
        <w:rPr>
          <w:rStyle w:val="FootnoteReference"/>
          <w:rFonts w:ascii="Times New Roman" w:hAnsi="Times New Roman" w:cs="Times New Roman"/>
          <w:sz w:val="24"/>
          <w:szCs w:val="24"/>
          <w:lang w:val="en-GB"/>
        </w:rPr>
        <w:footnoteReference w:id="25"/>
      </w:r>
      <w:r w:rsidR="00F27925" w:rsidRPr="00394C14">
        <w:rPr>
          <w:rFonts w:ascii="Times New Roman" w:hAnsi="Times New Roman" w:cs="Times New Roman"/>
          <w:sz w:val="24"/>
          <w:szCs w:val="24"/>
        </w:rPr>
        <w:t xml:space="preserve"> Të emigruarit janë më së shumti profesionistë të rinj, përfshirë inxhinierë, specialistë TI-je, mjekë dhe infermiere, por gjithashtu dhe lektorë në universitete, kërkues dhe studentë. Aktualisht rreth 36% e popullsisë jeton jashtë vendit.</w:t>
      </w:r>
      <w:r w:rsidR="00F27925" w:rsidRPr="00394C14">
        <w:rPr>
          <w:rStyle w:val="FootnoteReference"/>
          <w:rFonts w:ascii="Times New Roman" w:hAnsi="Times New Roman" w:cs="Times New Roman"/>
          <w:sz w:val="24"/>
          <w:szCs w:val="24"/>
          <w:lang w:val="en-GB"/>
        </w:rPr>
        <w:footnoteReference w:id="26"/>
      </w:r>
      <w:r w:rsidR="00F27925" w:rsidRPr="00394C14">
        <w:rPr>
          <w:rFonts w:ascii="Times New Roman" w:hAnsi="Times New Roman" w:cs="Times New Roman"/>
          <w:sz w:val="24"/>
          <w:szCs w:val="24"/>
        </w:rPr>
        <w:t xml:space="preserve"> </w:t>
      </w:r>
    </w:p>
    <w:p w:rsidR="00F27925" w:rsidRPr="00394C14" w:rsidRDefault="00F27925" w:rsidP="00F27925">
      <w:pPr>
        <w:pStyle w:val="Caption"/>
        <w:framePr w:w="5103" w:h="2797" w:hSpace="340" w:vSpace="79" w:wrap="around" w:vAnchor="text" w:hAnchor="page" w:x="1336" w:y="140"/>
        <w:spacing w:line="240" w:lineRule="auto"/>
        <w:ind w:left="709" w:hanging="709"/>
        <w:rPr>
          <w:rFonts w:ascii="Times New Roman" w:hAnsi="Times New Roman"/>
          <w:sz w:val="24"/>
          <w:szCs w:val="24"/>
        </w:rPr>
      </w:pPr>
      <w:bookmarkStart w:id="109" w:name="_Toc64310257"/>
      <w:bookmarkStart w:id="110" w:name="_Toc72430556"/>
      <w:bookmarkStart w:id="111" w:name="_Toc72430652"/>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10</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Produktiviteti si PBB për person të punësuar</w:t>
      </w:r>
      <w:r w:rsidRPr="00394C14">
        <w:rPr>
          <w:rFonts w:ascii="Times New Roman" w:hAnsi="Times New Roman"/>
          <w:sz w:val="24"/>
          <w:szCs w:val="24"/>
        </w:rPr>
        <w:cr/>
        <w:t>(në vitin 2017, PPP konstante në $)</w:t>
      </w:r>
      <w:bookmarkEnd w:id="109"/>
      <w:bookmarkEnd w:id="110"/>
      <w:bookmarkEnd w:id="111"/>
    </w:p>
    <w:tbl>
      <w:tblPr>
        <w:tblStyle w:val="TableGrid"/>
        <w:tblW w:w="5103" w:type="dxa"/>
        <w:tblLook w:val="04A0" w:firstRow="1" w:lastRow="0" w:firstColumn="1" w:lastColumn="0" w:noHBand="0" w:noVBand="1"/>
      </w:tblPr>
      <w:tblGrid>
        <w:gridCol w:w="2376"/>
        <w:gridCol w:w="1381"/>
        <w:gridCol w:w="1346"/>
      </w:tblGrid>
      <w:tr w:rsidR="00F27925" w:rsidRPr="00394C14" w:rsidTr="00DB5142">
        <w:trPr>
          <w:trHeight w:val="285"/>
        </w:trPr>
        <w:tc>
          <w:tcPr>
            <w:tcW w:w="2376"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103" w:h="2797" w:hSpace="340" w:vSpace="79" w:wrap="around" w:vAnchor="text" w:hAnchor="page" w:x="1336" w:y="140"/>
              <w:spacing w:after="40" w:line="240" w:lineRule="auto"/>
              <w:rPr>
                <w:rFonts w:ascii="Times New Roman" w:hAnsi="Times New Roman"/>
                <w:b/>
                <w:bCs/>
                <w:sz w:val="24"/>
                <w:szCs w:val="24"/>
              </w:rPr>
            </w:pPr>
            <w:r w:rsidRPr="00394C14">
              <w:rPr>
                <w:rFonts w:ascii="Times New Roman" w:hAnsi="Times New Roman"/>
                <w:b/>
                <w:sz w:val="24"/>
                <w:szCs w:val="24"/>
              </w:rPr>
              <w:t xml:space="preserve">Vendi </w:t>
            </w:r>
          </w:p>
        </w:tc>
        <w:tc>
          <w:tcPr>
            <w:tcW w:w="1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103" w:h="2797" w:hSpace="340" w:vSpace="79" w:wrap="around" w:vAnchor="text" w:hAnchor="page" w:x="1336" w:y="140"/>
              <w:spacing w:after="40" w:line="240" w:lineRule="auto"/>
              <w:jc w:val="center"/>
              <w:rPr>
                <w:rFonts w:ascii="Times New Roman" w:hAnsi="Times New Roman"/>
                <w:b/>
                <w:bCs/>
                <w:sz w:val="24"/>
                <w:szCs w:val="24"/>
              </w:rPr>
            </w:pPr>
            <w:r w:rsidRPr="00394C14">
              <w:rPr>
                <w:rFonts w:ascii="Times New Roman" w:hAnsi="Times New Roman"/>
                <w:b/>
                <w:sz w:val="24"/>
                <w:szCs w:val="24"/>
              </w:rPr>
              <w:t>2016</w:t>
            </w:r>
          </w:p>
        </w:tc>
        <w:tc>
          <w:tcPr>
            <w:tcW w:w="13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103" w:h="2797" w:hSpace="340" w:vSpace="79" w:wrap="around" w:vAnchor="text" w:hAnchor="page" w:x="1336" w:y="140"/>
              <w:spacing w:after="40" w:line="240" w:lineRule="auto"/>
              <w:jc w:val="center"/>
              <w:rPr>
                <w:rFonts w:ascii="Times New Roman" w:hAnsi="Times New Roman"/>
                <w:b/>
                <w:bCs/>
                <w:sz w:val="24"/>
                <w:szCs w:val="24"/>
              </w:rPr>
            </w:pPr>
            <w:r w:rsidRPr="00394C14">
              <w:rPr>
                <w:rFonts w:ascii="Times New Roman" w:hAnsi="Times New Roman"/>
                <w:b/>
                <w:sz w:val="24"/>
                <w:szCs w:val="24"/>
              </w:rPr>
              <w:t>2019</w:t>
            </w:r>
          </w:p>
        </w:tc>
      </w:tr>
      <w:tr w:rsidR="00F27925" w:rsidRPr="00394C14" w:rsidTr="00DB5142">
        <w:tc>
          <w:tcPr>
            <w:tcW w:w="2376"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rPr>
                <w:rFonts w:ascii="Times New Roman" w:hAnsi="Times New Roman"/>
                <w:sz w:val="24"/>
                <w:szCs w:val="24"/>
              </w:rPr>
            </w:pPr>
            <w:r w:rsidRPr="00394C14">
              <w:rPr>
                <w:rFonts w:ascii="Times New Roman" w:hAnsi="Times New Roman"/>
                <w:sz w:val="24"/>
                <w:szCs w:val="24"/>
              </w:rPr>
              <w:t>Shqipëri</w:t>
            </w:r>
          </w:p>
        </w:tc>
        <w:tc>
          <w:tcPr>
            <w:tcW w:w="1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32,673</w:t>
            </w:r>
          </w:p>
        </w:tc>
        <w:tc>
          <w:tcPr>
            <w:tcW w:w="13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34,603</w:t>
            </w:r>
          </w:p>
        </w:tc>
      </w:tr>
      <w:tr w:rsidR="00F27925" w:rsidRPr="00394C14" w:rsidTr="00DB5142">
        <w:tc>
          <w:tcPr>
            <w:tcW w:w="2376"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rPr>
                <w:rFonts w:ascii="Times New Roman" w:hAnsi="Times New Roman"/>
                <w:sz w:val="24"/>
                <w:szCs w:val="24"/>
              </w:rPr>
            </w:pPr>
            <w:r w:rsidRPr="00394C14">
              <w:rPr>
                <w:rFonts w:ascii="Times New Roman" w:hAnsi="Times New Roman"/>
                <w:sz w:val="24"/>
                <w:szCs w:val="24"/>
              </w:rPr>
              <w:t>Bosnja dhe Hercegovina</w:t>
            </w:r>
          </w:p>
        </w:tc>
        <w:tc>
          <w:tcPr>
            <w:tcW w:w="1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44,571</w:t>
            </w:r>
          </w:p>
        </w:tc>
        <w:tc>
          <w:tcPr>
            <w:tcW w:w="13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46,187</w:t>
            </w:r>
          </w:p>
        </w:tc>
      </w:tr>
      <w:tr w:rsidR="00F27925" w:rsidRPr="00394C14" w:rsidTr="00DB5142">
        <w:tc>
          <w:tcPr>
            <w:tcW w:w="2376"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rPr>
                <w:rFonts w:ascii="Times New Roman" w:hAnsi="Times New Roman"/>
                <w:sz w:val="24"/>
                <w:szCs w:val="24"/>
              </w:rPr>
            </w:pPr>
            <w:r w:rsidRPr="00394C14">
              <w:rPr>
                <w:rFonts w:ascii="Times New Roman" w:hAnsi="Times New Roman"/>
                <w:sz w:val="24"/>
                <w:szCs w:val="24"/>
              </w:rPr>
              <w:t>Mali i Zi</w:t>
            </w:r>
          </w:p>
        </w:tc>
        <w:tc>
          <w:tcPr>
            <w:tcW w:w="1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52,316</w:t>
            </w:r>
          </w:p>
        </w:tc>
        <w:tc>
          <w:tcPr>
            <w:tcW w:w="13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56,603</w:t>
            </w:r>
          </w:p>
        </w:tc>
      </w:tr>
      <w:tr w:rsidR="00F27925" w:rsidRPr="00394C14" w:rsidTr="00DB5142">
        <w:tc>
          <w:tcPr>
            <w:tcW w:w="2376"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rPr>
                <w:rFonts w:ascii="Times New Roman" w:hAnsi="Times New Roman"/>
                <w:sz w:val="24"/>
                <w:szCs w:val="24"/>
              </w:rPr>
            </w:pPr>
            <w:r w:rsidRPr="00394C14">
              <w:rPr>
                <w:rFonts w:ascii="Times New Roman" w:hAnsi="Times New Roman"/>
                <w:sz w:val="24"/>
                <w:szCs w:val="24"/>
              </w:rPr>
              <w:t>Maqedonia e Veriut</w:t>
            </w:r>
          </w:p>
        </w:tc>
        <w:tc>
          <w:tcPr>
            <w:tcW w:w="138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44,046</w:t>
            </w:r>
          </w:p>
        </w:tc>
        <w:tc>
          <w:tcPr>
            <w:tcW w:w="134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43,501</w:t>
            </w:r>
          </w:p>
        </w:tc>
      </w:tr>
      <w:tr w:rsidR="00F27925" w:rsidRPr="00394C14" w:rsidTr="00DB5142">
        <w:tc>
          <w:tcPr>
            <w:tcW w:w="2376"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rPr>
                <w:rFonts w:ascii="Times New Roman" w:hAnsi="Times New Roman"/>
                <w:sz w:val="24"/>
                <w:szCs w:val="24"/>
              </w:rPr>
            </w:pPr>
            <w:r w:rsidRPr="00394C14">
              <w:rPr>
                <w:rFonts w:ascii="Times New Roman" w:hAnsi="Times New Roman"/>
                <w:sz w:val="24"/>
                <w:szCs w:val="24"/>
              </w:rPr>
              <w:t xml:space="preserve">Serbia </w:t>
            </w:r>
          </w:p>
        </w:tc>
        <w:tc>
          <w:tcPr>
            <w:tcW w:w="1381"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42,093</w:t>
            </w:r>
          </w:p>
        </w:tc>
        <w:tc>
          <w:tcPr>
            <w:tcW w:w="134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framePr w:w="5103" w:h="2797" w:hSpace="340" w:vSpace="79" w:wrap="around" w:vAnchor="text" w:hAnchor="page" w:x="1336" w:y="140"/>
              <w:spacing w:after="40" w:line="240" w:lineRule="auto"/>
              <w:jc w:val="right"/>
              <w:rPr>
                <w:rFonts w:ascii="Times New Roman" w:hAnsi="Times New Roman"/>
                <w:sz w:val="24"/>
                <w:szCs w:val="24"/>
              </w:rPr>
            </w:pPr>
            <w:r w:rsidRPr="00394C14">
              <w:rPr>
                <w:rFonts w:ascii="Times New Roman" w:hAnsi="Times New Roman"/>
                <w:sz w:val="24"/>
                <w:szCs w:val="24"/>
              </w:rPr>
              <w:t>45,053</w:t>
            </w:r>
          </w:p>
        </w:tc>
      </w:tr>
    </w:tbl>
    <w:p w:rsidR="00F27925" w:rsidRPr="00394C14" w:rsidRDefault="00F27925" w:rsidP="00F27925">
      <w:pPr>
        <w:pStyle w:val="Caption"/>
        <w:framePr w:w="5103" w:h="2797" w:hSpace="340" w:vSpace="79" w:wrap="around" w:vAnchor="text" w:hAnchor="page" w:x="1336" w:y="140"/>
        <w:spacing w:after="0"/>
        <w:rPr>
          <w:rFonts w:ascii="Times New Roman" w:hAnsi="Times New Roman"/>
          <w:b w:val="0"/>
          <w:bCs w:val="0"/>
          <w:i/>
          <w:iCs/>
          <w:sz w:val="24"/>
          <w:szCs w:val="24"/>
        </w:rPr>
      </w:pPr>
      <w:bookmarkStart w:id="112" w:name="_Toc72430557"/>
      <w:bookmarkStart w:id="113" w:name="_Toc72430653"/>
      <w:r w:rsidRPr="00394C14">
        <w:rPr>
          <w:rFonts w:ascii="Times New Roman" w:hAnsi="Times New Roman"/>
          <w:b w:val="0"/>
          <w:i/>
          <w:sz w:val="24"/>
          <w:szCs w:val="24"/>
        </w:rPr>
        <w:t>Burimi Të dhënat e Bankës Botërore</w:t>
      </w:r>
      <w:bookmarkEnd w:id="112"/>
      <w:bookmarkEnd w:id="113"/>
    </w:p>
    <w:p w:rsidR="00F27925" w:rsidRPr="00394C14" w:rsidRDefault="00F27925" w:rsidP="00DB5142">
      <w:pPr>
        <w:spacing w:before="120"/>
        <w:ind w:left="5387" w:hanging="5387"/>
        <w:jc w:val="both"/>
        <w:rPr>
          <w:rFonts w:ascii="Times New Roman" w:hAnsi="Times New Roman" w:cs="Times New Roman"/>
          <w:sz w:val="24"/>
          <w:szCs w:val="24"/>
        </w:rPr>
      </w:pPr>
      <w:r w:rsidRPr="00394C14">
        <w:rPr>
          <w:rFonts w:ascii="Times New Roman" w:hAnsi="Times New Roman" w:cs="Times New Roman"/>
          <w:sz w:val="24"/>
          <w:szCs w:val="24"/>
        </w:rPr>
        <w:t>Kostot e punës në Shqipëri janë më të ulëtat në rajon, megjithatë, në të njëjtën kohë, Shqipëria regjistron produktivitetin më të ulët. Pagat mesatare në vitin 2018 ishin 396 € , krahasuar me 504 €  në Kosovë, 571 €  në Serbi, 597 V në Maqedoninë e Veriut, 599 €  në Bosnje dhe Hercegovinë dhe 769 € në Malin e Zi.</w:t>
      </w:r>
      <w:r w:rsidRPr="00394C14">
        <w:rPr>
          <w:rStyle w:val="FootnoteReference"/>
          <w:rFonts w:ascii="Times New Roman" w:hAnsi="Times New Roman" w:cs="Times New Roman"/>
          <w:sz w:val="24"/>
          <w:szCs w:val="24"/>
          <w:lang w:val="en-GB"/>
        </w:rPr>
        <w:footnoteReference w:id="27"/>
      </w:r>
      <w:r w:rsidRPr="00394C14">
        <w:rPr>
          <w:rFonts w:ascii="Times New Roman" w:hAnsi="Times New Roman" w:cs="Times New Roman"/>
          <w:sz w:val="24"/>
          <w:szCs w:val="24"/>
        </w:rPr>
        <w:t xml:space="preserve"> PBB-ja për çdo të punësuar ishte rreth 34,603 $ në vitin 2019, duke shënuar një rritje të lehtë krahasuar me  32,673 $ në vitin 2016,por mbetet ende më e ulët se në vendet e tjera të rajonit.</w:t>
      </w:r>
      <w:r w:rsidRPr="00394C14">
        <w:rPr>
          <w:rStyle w:val="FootnoteReference"/>
          <w:rFonts w:ascii="Times New Roman" w:hAnsi="Times New Roman" w:cs="Times New Roman"/>
          <w:sz w:val="24"/>
          <w:szCs w:val="24"/>
          <w:lang w:val="en-GB"/>
        </w:rPr>
        <w:footnoteReference w:id="28"/>
      </w:r>
      <w:r w:rsidRPr="00394C14">
        <w:rPr>
          <w:rFonts w:ascii="Times New Roman" w:hAnsi="Times New Roman" w:cs="Times New Roman"/>
          <w:sz w:val="24"/>
          <w:szCs w:val="24"/>
        </w:rPr>
        <w:t xml:space="preserve"> </w:t>
      </w:r>
    </w:p>
    <w:p w:rsidR="00F27925" w:rsidRPr="00394C14" w:rsidRDefault="00F27925" w:rsidP="00C21872">
      <w:pPr>
        <w:pStyle w:val="Heading2"/>
        <w:spacing w:after="120"/>
        <w:rPr>
          <w:rFonts w:ascii="Times New Roman" w:hAnsi="Times New Roman" w:cs="Times New Roman"/>
          <w:sz w:val="24"/>
          <w:szCs w:val="24"/>
        </w:rPr>
      </w:pPr>
      <w:bookmarkStart w:id="114" w:name="_Toc64310229"/>
      <w:bookmarkStart w:id="115" w:name="_Toc72418189"/>
      <w:bookmarkStart w:id="116" w:name="_Toc72430558"/>
      <w:bookmarkStart w:id="117" w:name="_Toc72430654"/>
      <w:bookmarkStart w:id="118" w:name="_Toc72431022"/>
      <w:bookmarkStart w:id="119" w:name="_Toc72432198"/>
      <w:bookmarkStart w:id="120" w:name="_Toc72677733"/>
      <w:r w:rsidRPr="00394C14">
        <w:rPr>
          <w:rFonts w:ascii="Times New Roman" w:hAnsi="Times New Roman" w:cs="Times New Roman"/>
          <w:sz w:val="24"/>
          <w:szCs w:val="24"/>
        </w:rPr>
        <w:t>Arsimi, formimi dhe aftësitë</w:t>
      </w:r>
      <w:bookmarkEnd w:id="114"/>
      <w:bookmarkEnd w:id="115"/>
      <w:bookmarkEnd w:id="116"/>
      <w:bookmarkEnd w:id="117"/>
      <w:bookmarkEnd w:id="118"/>
      <w:bookmarkEnd w:id="119"/>
      <w:bookmarkEnd w:id="120"/>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Shpenzimet e qeverisë për arsimin në vitin 2017 ishin në nivelin 3.1% të PBB-së. Investimet e Shqipërisë në arsimin fillor janë të krahasueshme me investimet në vendet e tjera të Ballkanit Perëndimor, duke garantuar shanse të arsyeshme për pjesëmarrje në arsim bazë cilësor. Në të kundërt, investimet si në arsimin e mesëm dhe lartë janë dukshëm më të ulëta se në vendet e tjera të Ballkanit Perëndimor.</w:t>
      </w:r>
      <w:r w:rsidRPr="00394C14">
        <w:rPr>
          <w:rStyle w:val="FootnoteReference"/>
          <w:rFonts w:ascii="Times New Roman" w:hAnsi="Times New Roman" w:cs="Times New Roman"/>
          <w:sz w:val="24"/>
          <w:szCs w:val="24"/>
          <w:lang w:val="en-GB"/>
        </w:rPr>
        <w:footnoteReference w:id="29"/>
      </w:r>
      <w:r w:rsidRPr="00394C14">
        <w:rPr>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Në vitin 2015, reforma afat-gjatë e sistemit arsimor prezantoi të mësuarit në bazë të kompetencave në të gjitha nivelet arsimore. Ndër të tjera, sipërmarrja u konsiderua si një nga kompetencat kyçe në të gjitha programet parauniversitare dhe kurrikulat e arsimit dhe formimit profesional</w:t>
      </w:r>
      <w:r w:rsidRPr="00394C14">
        <w:rPr>
          <w:rFonts w:ascii="Times New Roman" w:hAnsi="Times New Roman" w:cs="Times New Roman"/>
          <w:color w:val="FF0000"/>
          <w:sz w:val="24"/>
          <w:szCs w:val="24"/>
        </w:rPr>
        <w:t xml:space="preserve">. </w:t>
      </w:r>
      <w:r w:rsidRPr="00394C14">
        <w:rPr>
          <w:rFonts w:ascii="Times New Roman" w:hAnsi="Times New Roman" w:cs="Times New Roman"/>
          <w:sz w:val="24"/>
          <w:szCs w:val="24"/>
        </w:rPr>
        <w:t xml:space="preserve">Në praktikë, zbatimi nuk është realizuar plotësisht në të gjitha institucionet arsimore në vend. Megjithatë, ka raste suksesi, kryesisht në institucionet dhe programet e mbështetura nga donatorët siç janë Kulturkontakt Austria dhe Junior Achievement. Gjithashtu, promovimi i aftësive digjitale është përfshirë në agjendën e politikës duke u reflektuar në disa strategji dhe nisma kombëtare si dhe rritjen e mbështetjes nga donatorët. Por mësimi i aftësive digjitale është ende në fazë të hershme. Kërkohen përmirësime të mëtejshme duke marrë në konsideratë modelin e parashikimit të aftësive të Qendrës Evropiane për Zhvillimin e Formimit Profesional, i cili parashikon se në të ardhmen, rreth 85% e të gjitha punëve në BE do të kenë të nevojshme të paktën nivelin bazë të aftësive digjitale.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Shqipëria ka nivel të lartë arsimimi dhe reformat arsimore kanë çuar në një rritje të regjistrimeve në arsimin e lartë, duke siguruar rrjedhë të qëndrueshme të talenteve. Rreth 139.000 studentë regjistrohen në universitet çdo vit. Në vitin 2019, 34.891 studentë u diplomuan nga institucionet arsimore universitare, një rritje me 9.4% nga viti 2016.</w:t>
      </w:r>
      <w:r w:rsidRPr="00394C14">
        <w:rPr>
          <w:rStyle w:val="FootnoteReference"/>
          <w:rFonts w:ascii="Times New Roman" w:hAnsi="Times New Roman" w:cs="Times New Roman"/>
          <w:sz w:val="24"/>
          <w:szCs w:val="24"/>
          <w:lang w:val="en-GB"/>
        </w:rPr>
        <w:footnoteReference w:id="30"/>
      </w:r>
      <w:r w:rsidRPr="00394C14">
        <w:rPr>
          <w:rFonts w:ascii="Times New Roman" w:hAnsi="Times New Roman" w:cs="Times New Roman"/>
          <w:sz w:val="24"/>
          <w:szCs w:val="24"/>
        </w:rPr>
        <w:t xml:space="preserve"> Tradicionalisht preferohen degët shkenca sociale, biznes dhe juridik, dhe 41% e të diplomuarve kanë diplomë në shkenca sociale, biznes dhe juridik. Megjithëse reformat në arsim vazhdojnë dhe numri i të diplomuarve në universitet rritet, më shumë se 40% e popullsisë në moshë pune janë me arsim fillor ose të mesëm. Gjithashtu, niveli i ulët i investimeve në arsimin e mesëm dhe të lartë rezulton në një shkallë të lartë studentësh që largohen nga shkolla apo kursi i formimit e cila - pavarësisht se është ulur ndjeshëm kohët e fundit - ende është mbi 16</w:t>
      </w:r>
      <w:r w:rsidRPr="00394C14">
        <w:rPr>
          <w:rFonts w:ascii="Times New Roman" w:hAnsi="Times New Roman" w:cs="Times New Roman"/>
          <w:color w:val="FF0000"/>
          <w:sz w:val="24"/>
          <w:szCs w:val="24"/>
        </w:rPr>
        <w:t> </w:t>
      </w:r>
      <w:r w:rsidRPr="00394C14">
        <w:rPr>
          <w:rFonts w:ascii="Times New Roman" w:hAnsi="Times New Roman" w:cs="Times New Roman"/>
          <w:sz w:val="24"/>
          <w:szCs w:val="24"/>
        </w:rPr>
        <w:t>% për grupmoshën 18–24 vjeç. Në vendet e tjera të rajoni kjo shkallë varion ndërmjet 5% dhe 9%.</w:t>
      </w:r>
      <w:r w:rsidRPr="00394C14">
        <w:rPr>
          <w:rStyle w:val="FootnoteReference"/>
          <w:rFonts w:ascii="Times New Roman" w:hAnsi="Times New Roman" w:cs="Times New Roman"/>
          <w:sz w:val="24"/>
          <w:szCs w:val="24"/>
          <w:lang w:val="en-GB"/>
        </w:rPr>
        <w:footnoteReference w:id="31"/>
      </w:r>
      <w:r w:rsidRPr="00394C14">
        <w:rPr>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Progresi i Shqipërisë reflektohet gjithashtu në përmirësimet e mëdha në dimensionin e ‘Aftësive sipërmarrëse’ të Indeksit të Politikave për NVM-të. </w:t>
      </w:r>
      <w:bookmarkStart w:id="121" w:name="_Hlk62633297"/>
      <w:r w:rsidRPr="00394C14">
        <w:rPr>
          <w:rFonts w:ascii="Times New Roman" w:hAnsi="Times New Roman" w:cs="Times New Roman"/>
          <w:sz w:val="24"/>
          <w:szCs w:val="24"/>
        </w:rPr>
        <w:t xml:space="preserve">Në këtë dimension, Shqipëria renditet mbi nivelin mesatar. Ky rezultat del nga vlerësimi i kombinuar i (1) zhvillimeve në hartimin dhe planifikimin e politikave, (2) mundësive për trajnim që ofrohen aktualisht për NVM-të dhe (3) masave përkatëve të monitorimit dhe vlerësimit. </w:t>
      </w:r>
      <w:bookmarkEnd w:id="121"/>
      <w:r w:rsidRPr="00394C14">
        <w:rPr>
          <w:rFonts w:ascii="Times New Roman" w:hAnsi="Times New Roman" w:cs="Times New Roman"/>
          <w:sz w:val="24"/>
          <w:szCs w:val="24"/>
        </w:rPr>
        <w:t>Me një vlerësim të përgjithshëm prej 3.40 - 0.73 pikë më lart se në vitin 2016 - Shqipëria është ndër vendet me rezultat më të lartë në rajon. Vlerësimi mesatar për vendet e Ballkanit Perëndimor dhe Turqisë është në nivelin 2.87. Vetëm Serbia (3.95) dhe Turqia (3.54) kanë arritur rezultatin më të lartë. Sipas raportit, ky përmirësim reflekton, ndër të tjera, Analizën e Nevojave për Aftësi të vitit 2017 e cila u krye nga Shërbimi Kombëtar i Punësimit. Megjithatë, ka ende disa sfida, duke përfshirë përmirësimin e mëtejshëm të inteligjencës së aftësive, zgjerimin e ofrimit të trajnimeve për të garantuar një ofertë të përshtatshme aftësish në tregun e punës, dhe nxitjen e bashkëpunimit ndërmjet arsimit dhe biznesit përmes lehtësimit të aksesit ndaj informacionit.</w:t>
      </w:r>
      <w:r w:rsidRPr="00394C14">
        <w:rPr>
          <w:rStyle w:val="FootnoteReference"/>
          <w:rFonts w:ascii="Times New Roman" w:hAnsi="Times New Roman" w:cs="Times New Roman"/>
          <w:sz w:val="24"/>
          <w:szCs w:val="24"/>
          <w:lang w:val="en-GB"/>
        </w:rPr>
        <w:footnoteReference w:id="32"/>
      </w:r>
    </w:p>
    <w:p w:rsidR="00F27925" w:rsidRPr="00394C14" w:rsidRDefault="00F27925" w:rsidP="00F27925">
      <w:pPr>
        <w:pStyle w:val="Caption"/>
        <w:rPr>
          <w:rFonts w:ascii="Times New Roman" w:hAnsi="Times New Roman"/>
          <w:sz w:val="24"/>
          <w:szCs w:val="24"/>
        </w:rPr>
      </w:pPr>
      <w:bookmarkStart w:id="122" w:name="_Toc64310258"/>
      <w:bookmarkStart w:id="123" w:name="_Toc72430559"/>
      <w:bookmarkStart w:id="124" w:name="_Toc72430655"/>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11</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Aftësitë sipërmarrëse (Rezultati i Indeksit të Politikave për NVM-të 2019)</w:t>
      </w:r>
      <w:bookmarkEnd w:id="122"/>
      <w:bookmarkEnd w:id="123"/>
      <w:bookmarkEnd w:id="124"/>
    </w:p>
    <w:tbl>
      <w:tblPr>
        <w:tblStyle w:val="TableGrid"/>
        <w:tblW w:w="9067" w:type="dxa"/>
        <w:tblLook w:val="04A0" w:firstRow="1" w:lastRow="0" w:firstColumn="1" w:lastColumn="0" w:noHBand="0" w:noVBand="1"/>
      </w:tblPr>
      <w:tblGrid>
        <w:gridCol w:w="2263"/>
        <w:gridCol w:w="1701"/>
        <w:gridCol w:w="1701"/>
        <w:gridCol w:w="1701"/>
        <w:gridCol w:w="1701"/>
      </w:tblGrid>
      <w:tr w:rsidR="00F27925" w:rsidRPr="00394C14" w:rsidTr="00DB5142">
        <w:trPr>
          <w:trHeight w:val="285"/>
        </w:trPr>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rPr>
                <w:rFonts w:ascii="Times New Roman" w:hAnsi="Times New Roman"/>
                <w:b/>
                <w:bCs/>
                <w:sz w:val="24"/>
                <w:szCs w:val="24"/>
                <w:lang w:val="en-GB"/>
              </w:rPr>
            </w:pP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Planifikimi dhe hartimi</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Zbatimi</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Monitorimi dhe vlerësimi</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 xml:space="preserve">Mesatarja e ponderuar </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Shqipëri</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3.50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3.50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b/>
                <w:bCs/>
                <w:sz w:val="24"/>
                <w:szCs w:val="24"/>
              </w:rPr>
            </w:pPr>
            <w:r w:rsidRPr="00394C14">
              <w:rPr>
                <w:rFonts w:ascii="Times New Roman" w:hAnsi="Times New Roman"/>
                <w:b/>
                <w:sz w:val="24"/>
                <w:szCs w:val="24"/>
              </w:rPr>
              <w:t>3.40</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Bosnja dhe Hercegovina</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3.50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2.50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b/>
                <w:bCs/>
                <w:sz w:val="24"/>
                <w:szCs w:val="24"/>
              </w:rPr>
            </w:pPr>
            <w:r w:rsidRPr="00394C14">
              <w:rPr>
                <w:rFonts w:ascii="Times New Roman" w:hAnsi="Times New Roman"/>
                <w:b/>
                <w:sz w:val="24"/>
                <w:szCs w:val="24"/>
              </w:rPr>
              <w:t>2.70</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Kosova</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4.17</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2.25</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b/>
                <w:bCs/>
                <w:sz w:val="24"/>
                <w:szCs w:val="24"/>
              </w:rPr>
            </w:pPr>
            <w:r w:rsidRPr="00394C14">
              <w:rPr>
                <w:rFonts w:ascii="Times New Roman" w:hAnsi="Times New Roman"/>
                <w:b/>
                <w:sz w:val="24"/>
                <w:szCs w:val="24"/>
              </w:rPr>
              <w:t>2.78</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Mali i Zi</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1.50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1.50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b/>
                <w:bCs/>
                <w:sz w:val="24"/>
                <w:szCs w:val="24"/>
              </w:rPr>
            </w:pPr>
            <w:r w:rsidRPr="00394C14">
              <w:rPr>
                <w:rFonts w:ascii="Times New Roman" w:hAnsi="Times New Roman"/>
                <w:b/>
                <w:sz w:val="24"/>
                <w:szCs w:val="24"/>
              </w:rPr>
              <w:t>1.40</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Maqedonia e Veriut</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3.17</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b/>
                <w:bCs/>
                <w:sz w:val="24"/>
                <w:szCs w:val="24"/>
              </w:rPr>
            </w:pPr>
            <w:r w:rsidRPr="00394C14">
              <w:rPr>
                <w:rFonts w:ascii="Times New Roman" w:hAnsi="Times New Roman"/>
                <w:b/>
                <w:sz w:val="24"/>
                <w:szCs w:val="24"/>
              </w:rPr>
              <w:t>2.35</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Serbia </w:t>
            </w:r>
          </w:p>
        </w:tc>
        <w:tc>
          <w:tcPr>
            <w:tcW w:w="1701"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4.50</w:t>
            </w:r>
          </w:p>
        </w:tc>
        <w:tc>
          <w:tcPr>
            <w:tcW w:w="1701"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4.00</w:t>
            </w:r>
          </w:p>
        </w:tc>
        <w:tc>
          <w:tcPr>
            <w:tcW w:w="1701"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3.00</w:t>
            </w:r>
          </w:p>
        </w:tc>
        <w:tc>
          <w:tcPr>
            <w:tcW w:w="1701"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spacing w:after="40" w:line="240" w:lineRule="auto"/>
              <w:jc w:val="right"/>
              <w:rPr>
                <w:rFonts w:ascii="Times New Roman" w:hAnsi="Times New Roman"/>
                <w:b/>
                <w:bCs/>
                <w:sz w:val="24"/>
                <w:szCs w:val="24"/>
              </w:rPr>
            </w:pPr>
            <w:r w:rsidRPr="00394C14">
              <w:rPr>
                <w:rFonts w:ascii="Times New Roman" w:hAnsi="Times New Roman"/>
                <w:b/>
                <w:sz w:val="24"/>
                <w:szCs w:val="24"/>
              </w:rPr>
              <w:t>3.95</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Turqia</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3.33</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4.06</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3.00</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keepNext/>
              <w:spacing w:after="40" w:line="240" w:lineRule="auto"/>
              <w:jc w:val="right"/>
              <w:rPr>
                <w:rFonts w:ascii="Times New Roman" w:hAnsi="Times New Roman"/>
                <w:b/>
                <w:bCs/>
                <w:sz w:val="24"/>
                <w:szCs w:val="24"/>
              </w:rPr>
            </w:pPr>
            <w:r w:rsidRPr="00394C14">
              <w:rPr>
                <w:rFonts w:ascii="Times New Roman" w:hAnsi="Times New Roman"/>
                <w:b/>
                <w:sz w:val="24"/>
                <w:szCs w:val="24"/>
              </w:rPr>
              <w:t>3.54</w:t>
            </w:r>
          </w:p>
        </w:tc>
      </w:tr>
      <w:tr w:rsidR="00F27925" w:rsidRPr="00394C14" w:rsidTr="00DB5142">
        <w:tc>
          <w:tcPr>
            <w:tcW w:w="2263"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Mesatarja për Ballkanian Perëndimor dhe Turqinë </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3.38</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2.83</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2,29</w:t>
            </w:r>
          </w:p>
        </w:tc>
        <w:tc>
          <w:tcPr>
            <w:tcW w:w="1701"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b/>
                <w:bCs/>
                <w:sz w:val="24"/>
                <w:szCs w:val="24"/>
              </w:rPr>
            </w:pPr>
            <w:r w:rsidRPr="00394C14">
              <w:rPr>
                <w:rFonts w:ascii="Times New Roman" w:hAnsi="Times New Roman"/>
                <w:b/>
                <w:sz w:val="24"/>
                <w:szCs w:val="24"/>
              </w:rPr>
              <w:t>2.87</w:t>
            </w:r>
          </w:p>
        </w:tc>
      </w:tr>
    </w:tbl>
    <w:p w:rsidR="00F27925" w:rsidRPr="00394C14" w:rsidRDefault="00F27925" w:rsidP="00F27925">
      <w:pPr>
        <w:pStyle w:val="Caption"/>
        <w:spacing w:after="120"/>
        <w:rPr>
          <w:rFonts w:ascii="Times New Roman" w:hAnsi="Times New Roman"/>
          <w:b w:val="0"/>
          <w:bCs w:val="0"/>
          <w:i/>
          <w:iCs/>
          <w:sz w:val="24"/>
          <w:szCs w:val="24"/>
        </w:rPr>
      </w:pPr>
      <w:bookmarkStart w:id="125" w:name="_Toc72430560"/>
      <w:bookmarkStart w:id="126" w:name="_Toc72430656"/>
      <w:r w:rsidRPr="00394C14">
        <w:rPr>
          <w:rFonts w:ascii="Times New Roman" w:hAnsi="Times New Roman"/>
          <w:b w:val="0"/>
          <w:i/>
          <w:sz w:val="24"/>
          <w:szCs w:val="24"/>
        </w:rPr>
        <w:t>Burimi: OECD, Indeksi i Politikave për NVM-të  2019</w:t>
      </w:r>
      <w:bookmarkEnd w:id="125"/>
      <w:bookmarkEnd w:id="126"/>
    </w:p>
    <w:p w:rsidR="00F27925" w:rsidRPr="00394C14" w:rsidRDefault="00F27925" w:rsidP="00DB5142">
      <w:pPr>
        <w:spacing w:before="120" w:line="240" w:lineRule="auto"/>
        <w:contextualSpacing/>
        <w:jc w:val="both"/>
        <w:rPr>
          <w:rFonts w:ascii="Times New Roman" w:hAnsi="Times New Roman" w:cs="Times New Roman"/>
          <w:sz w:val="24"/>
          <w:szCs w:val="24"/>
        </w:rPr>
      </w:pPr>
      <w:r w:rsidRPr="00394C14">
        <w:rPr>
          <w:rFonts w:ascii="Times New Roman" w:hAnsi="Times New Roman" w:cs="Times New Roman"/>
          <w:sz w:val="24"/>
          <w:szCs w:val="24"/>
        </w:rPr>
        <w:t>Pavarësisht progresit të sipërpërmendur, bizneset shqiptare ende vërejnë se fuqia punëtore e pakualifikuar është një pengesë për biznesin. Bizneset janë të kënaqura me nivelin e aftësive të fuqisë punëtore që kanë të punësuar, por hasin vlshtirësi në rekrutimin e punonjësve të rinj, veçanërisht për pozicione pune që kërkojnë nivel më të lartë aftësish. Bizneset raportojnë mungesën e njohurive më të fundit dhe aftësive praktike, veçanërisht tek aplikantët e rinj dhe ata qy hyjnë për herë të parë në tregun e punës. Nevojat e bizneseve për aftësi duket se ndryshojnë nga ajo çfarë mësohet aktualisht në universitete dhe në qendrat e aftësimit dhe formimit profesional (AFP). Arsyet gjenden më së shumti në ndërveprimin e kufizuar ndërmjet biznesit dhe institucioneve arsimore, dhe në mësimin në shkollat e përgjithshme dhe ato profesionale pa ekspozim në eksperiencën në punë. Gjithashtu, shpesh firmat nuk ofrojnë trajnim në vendin e punës dhe nuk bashkëpunojnë me shkollat profesionale apo qendrat e formimit profesional për të adresuar mungesën e aftësive të fuqisë së tyre punëtore. Për shkak të përmasave të tyre të vogla, veçanërisht NVM-të e kanë të vështirë të plotësojnë nevojat e tyre për arsim dhe trajnim dhe investojnë shumë pak në drejtim të zhvillimit të aftësive sesa firmat e mëdha.</w:t>
      </w:r>
      <w:r w:rsidRPr="00394C14">
        <w:rPr>
          <w:rStyle w:val="FootnoteReference"/>
          <w:rFonts w:ascii="Times New Roman" w:hAnsi="Times New Roman" w:cs="Times New Roman"/>
          <w:sz w:val="24"/>
          <w:szCs w:val="24"/>
          <w:lang w:val="en-GB"/>
        </w:rPr>
        <w:footnoteReference w:id="33"/>
      </w:r>
      <w:r w:rsidRPr="00394C14">
        <w:rPr>
          <w:rFonts w:ascii="Times New Roman" w:hAnsi="Times New Roman" w:cs="Times New Roman"/>
          <w:sz w:val="24"/>
          <w:szCs w:val="24"/>
        </w:rPr>
        <w:t xml:space="preserve"> Niveli i trajnimeve është shumë i lartë në ndërmarrjet e huaja apo të përbashkëta sesa në bizneset lokale.</w:t>
      </w:r>
      <w:r w:rsidRPr="00394C14">
        <w:rPr>
          <w:rStyle w:val="FootnoteReference"/>
          <w:rFonts w:ascii="Times New Roman" w:hAnsi="Times New Roman" w:cs="Times New Roman"/>
          <w:sz w:val="24"/>
          <w:szCs w:val="24"/>
          <w:lang w:val="en-GB"/>
        </w:rPr>
        <w:footnoteReference w:id="34"/>
      </w:r>
      <w:r w:rsidRPr="00394C14">
        <w:rPr>
          <w:rFonts w:ascii="Times New Roman" w:hAnsi="Times New Roman" w:cs="Times New Roman"/>
          <w:sz w:val="24"/>
          <w:szCs w:val="24"/>
        </w:rPr>
        <w:t xml:space="preserve"> </w:t>
      </w:r>
    </w:p>
    <w:p w:rsidR="00F27925" w:rsidRPr="00394C14" w:rsidRDefault="00F27925" w:rsidP="00C21872">
      <w:pPr>
        <w:pStyle w:val="Heading2"/>
        <w:spacing w:after="120" w:line="240" w:lineRule="auto"/>
        <w:contextualSpacing/>
        <w:rPr>
          <w:rFonts w:ascii="Times New Roman" w:hAnsi="Times New Roman" w:cs="Times New Roman"/>
          <w:sz w:val="24"/>
          <w:szCs w:val="24"/>
        </w:rPr>
      </w:pPr>
      <w:bookmarkStart w:id="127" w:name="_Toc64310230"/>
      <w:bookmarkStart w:id="128" w:name="_Toc72418190"/>
      <w:bookmarkStart w:id="129" w:name="_Toc72430561"/>
      <w:bookmarkStart w:id="130" w:name="_Toc72430657"/>
      <w:bookmarkStart w:id="131" w:name="_Toc72431023"/>
      <w:bookmarkStart w:id="132" w:name="_Toc72432199"/>
      <w:bookmarkStart w:id="133" w:name="_Toc72677734"/>
      <w:r w:rsidRPr="00394C14">
        <w:rPr>
          <w:rFonts w:ascii="Times New Roman" w:hAnsi="Times New Roman" w:cs="Times New Roman"/>
          <w:sz w:val="24"/>
          <w:szCs w:val="24"/>
        </w:rPr>
        <w:t>Veprimtaria e startup-eve dhe inovacionit</w:t>
      </w:r>
      <w:bookmarkEnd w:id="127"/>
      <w:bookmarkEnd w:id="128"/>
      <w:bookmarkEnd w:id="129"/>
      <w:bookmarkEnd w:id="130"/>
      <w:bookmarkEnd w:id="131"/>
      <w:bookmarkEnd w:id="132"/>
      <w:bookmarkEnd w:id="133"/>
    </w:p>
    <w:p w:rsidR="00F27925" w:rsidRPr="00394C14" w:rsidRDefault="00F27925" w:rsidP="00DB5142">
      <w:pPr>
        <w:spacing w:before="120" w:line="240" w:lineRule="auto"/>
        <w:contextualSpacing/>
        <w:jc w:val="both"/>
        <w:rPr>
          <w:rFonts w:ascii="Times New Roman" w:hAnsi="Times New Roman" w:cs="Times New Roman"/>
          <w:sz w:val="24"/>
          <w:szCs w:val="24"/>
        </w:rPr>
      </w:pPr>
      <w:r w:rsidRPr="00394C14">
        <w:rPr>
          <w:rFonts w:ascii="Times New Roman" w:hAnsi="Times New Roman" w:cs="Times New Roman"/>
          <w:sz w:val="24"/>
          <w:szCs w:val="24"/>
        </w:rPr>
        <w:t>Shqipëria renditet e 110-ta nga 141 vendet në ‘Shtyllën e inovacionit’ të Indeksit i Konkurrueshmërisë Globale të Forumit Ekonomik Botëror (GCI), një prej instrumenteve kryesorë për krahasimin e konkurrueshmërisë. GCI përcakton konkurrueshmërinë e vende bazuar në performancën e tyre të matur në dymbëdhjetë shtylla. ‘Shtylla e inovacionit’ reflekton dhjetë indikatorë në tre masa agregate: ndërveprimi dhe diversiteti, kërkimi, zhvillimi dhe komercializmi. Shqipëria mori 29.8 pikë në vitin 2019, një rënie nga niveli 37.7 në vitin 2018. Në një krahasim rajonal, Shqipëria renditet më lart se Bosnja dhe Hercegovina (në vendin e 117), por më poshtë se Maqedonia e Veriut (në vendin  e 97), Mali i Zi (69) dhe Serbia (59).</w:t>
      </w:r>
      <w:r w:rsidRPr="00394C14">
        <w:rPr>
          <w:rStyle w:val="FootnoteReference"/>
          <w:rFonts w:ascii="Times New Roman" w:hAnsi="Times New Roman" w:cs="Times New Roman"/>
          <w:sz w:val="24"/>
          <w:szCs w:val="24"/>
          <w:lang w:val="en-GB"/>
        </w:rPr>
        <w:footnoteReference w:id="35"/>
      </w:r>
      <w:r w:rsidRPr="00394C14">
        <w:rPr>
          <w:rFonts w:ascii="Times New Roman" w:hAnsi="Times New Roman" w:cs="Times New Roman"/>
          <w:sz w:val="24"/>
          <w:szCs w:val="24"/>
        </w:rPr>
        <w:t xml:space="preserve">  </w:t>
      </w:r>
    </w:p>
    <w:p w:rsidR="00F27925" w:rsidRPr="00394C14" w:rsidRDefault="00F27925" w:rsidP="00F27925">
      <w:pPr>
        <w:pStyle w:val="Caption"/>
        <w:rPr>
          <w:rFonts w:ascii="Times New Roman" w:hAnsi="Times New Roman"/>
          <w:sz w:val="24"/>
          <w:szCs w:val="24"/>
        </w:rPr>
      </w:pPr>
      <w:bookmarkStart w:id="134" w:name="_Ref62553350"/>
      <w:bookmarkStart w:id="135" w:name="_Toc64310259"/>
      <w:bookmarkStart w:id="136" w:name="_Toc72430562"/>
      <w:bookmarkStart w:id="137" w:name="_Toc72430658"/>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12</w:t>
      </w:r>
      <w:r w:rsidR="001633FB" w:rsidRPr="00394C14">
        <w:rPr>
          <w:rFonts w:ascii="Times New Roman" w:hAnsi="Times New Roman"/>
          <w:sz w:val="24"/>
          <w:szCs w:val="24"/>
        </w:rPr>
        <w:fldChar w:fldCharType="end"/>
      </w:r>
      <w:bookmarkEnd w:id="134"/>
      <w:r w:rsidRPr="00394C14">
        <w:rPr>
          <w:rFonts w:ascii="Times New Roman" w:hAnsi="Times New Roman"/>
          <w:sz w:val="24"/>
          <w:szCs w:val="24"/>
        </w:rPr>
        <w:t xml:space="preserve"> Pjesë nga Indeksi i Konkurrueshmërisë Globale 2019 - Shqipëria</w:t>
      </w:r>
      <w:bookmarkEnd w:id="135"/>
      <w:bookmarkEnd w:id="136"/>
      <w:bookmarkEnd w:id="137"/>
    </w:p>
    <w:tbl>
      <w:tblPr>
        <w:tblStyle w:val="TableGrid"/>
        <w:tblW w:w="9072" w:type="dxa"/>
        <w:tblLook w:val="04A0" w:firstRow="1" w:lastRow="0" w:firstColumn="1" w:lastColumn="0" w:noHBand="0" w:noVBand="1"/>
      </w:tblPr>
      <w:tblGrid>
        <w:gridCol w:w="4815"/>
        <w:gridCol w:w="1417"/>
        <w:gridCol w:w="1418"/>
        <w:gridCol w:w="1422"/>
      </w:tblGrid>
      <w:tr w:rsidR="00F27925" w:rsidRPr="00394C14" w:rsidTr="00DB5142">
        <w:trPr>
          <w:trHeight w:val="227"/>
        </w:trPr>
        <w:tc>
          <w:tcPr>
            <w:tcW w:w="4815" w:type="dxa"/>
            <w:tcBorders>
              <w:top w:val="single" w:sz="18" w:space="0" w:color="FFFFFF" w:themeColor="background1"/>
              <w:left w:val="single" w:sz="4"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Tregues</w:t>
            </w:r>
          </w:p>
        </w:tc>
        <w:tc>
          <w:tcPr>
            <w:tcW w:w="1417" w:type="dxa"/>
            <w:tcBorders>
              <w:top w:val="single" w:sz="18" w:space="0" w:color="FFFFFF" w:themeColor="background1"/>
              <w:left w:val="single" w:sz="18" w:space="0" w:color="FFFFFF" w:themeColor="background1"/>
              <w:right w:val="single" w:sz="18" w:space="0" w:color="FFFFFF" w:themeColor="background1"/>
            </w:tcBorders>
            <w:shd w:val="clear" w:color="auto" w:fill="A40C0C"/>
            <w:vAlign w:val="bottom"/>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Vlera</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Pikët</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spacing w:after="40" w:line="240" w:lineRule="auto"/>
              <w:jc w:val="center"/>
              <w:rPr>
                <w:rFonts w:ascii="Times New Roman" w:hAnsi="Times New Roman"/>
                <w:b/>
                <w:bCs/>
                <w:sz w:val="24"/>
                <w:szCs w:val="24"/>
              </w:rPr>
            </w:pPr>
            <w:r w:rsidRPr="00394C14">
              <w:rPr>
                <w:rFonts w:ascii="Times New Roman" w:hAnsi="Times New Roman"/>
                <w:b/>
                <w:sz w:val="24"/>
                <w:szCs w:val="24"/>
              </w:rPr>
              <w:t>Renditja</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b/>
                <w:bCs/>
                <w:sz w:val="24"/>
                <w:szCs w:val="24"/>
                <w:u w:val="single"/>
              </w:rPr>
            </w:pPr>
            <w:r w:rsidRPr="00394C14">
              <w:rPr>
                <w:rFonts w:ascii="Times New Roman" w:hAnsi="Times New Roman"/>
                <w:b/>
                <w:sz w:val="24"/>
                <w:szCs w:val="24"/>
                <w:u w:val="single"/>
              </w:rPr>
              <w:t>Shtylla e 12-të Aftësitë inovative</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29.8</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110</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b/>
                <w:bCs/>
                <w:sz w:val="24"/>
                <w:szCs w:val="24"/>
              </w:rPr>
            </w:pPr>
            <w:r w:rsidRPr="00394C14">
              <w:rPr>
                <w:rFonts w:ascii="Times New Roman" w:hAnsi="Times New Roman"/>
                <w:b/>
                <w:sz w:val="24"/>
                <w:szCs w:val="24"/>
              </w:rPr>
              <w:t>Ndërveprimi dhe diversiteti 0-100</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32.5</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114</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Diversiteti i fuqisë punëtore 1-7 (më e larta)</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4.0</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49.7</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115</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Situata e zhvillimit të klusterave 1-7 (më e larta)</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2.8</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30.4</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133</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Shpikjet e përbashkëta ndërkombëtare për milionë copë.</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0.10</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2.9</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84</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Bashkëpunim me shumë aktorë 1-7 (më e larta)</w:t>
            </w:r>
          </w:p>
        </w:tc>
        <w:tc>
          <w:tcPr>
            <w:tcW w:w="1417"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3.8</w:t>
            </w:r>
          </w:p>
        </w:tc>
        <w:tc>
          <w:tcPr>
            <w:tcW w:w="1418"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47.1</w:t>
            </w:r>
          </w:p>
        </w:tc>
        <w:tc>
          <w:tcPr>
            <w:tcW w:w="1422"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57</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b/>
                <w:bCs/>
                <w:sz w:val="24"/>
                <w:szCs w:val="24"/>
              </w:rPr>
            </w:pPr>
            <w:r w:rsidRPr="00394C14">
              <w:rPr>
                <w:rFonts w:ascii="Times New Roman" w:hAnsi="Times New Roman"/>
                <w:b/>
                <w:sz w:val="24"/>
                <w:szCs w:val="24"/>
              </w:rPr>
              <w:t>Kërkim dhe Zhvillim 0-100</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17.2</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126</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Botime shkencore pikët</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57.3</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60.2</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128</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Aplikimet për patentë për milionë copë</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0.22</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3.6</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89</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Shpenzimet për kërkim &amp; zhvillim % PBB</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0.2</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5.1</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98</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Dominimi i institucioneve kërkimore 0-100 (më e larta)</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0.00</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0.0</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117</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b/>
                <w:bCs/>
                <w:sz w:val="24"/>
                <w:szCs w:val="24"/>
              </w:rPr>
            </w:pPr>
            <w:r w:rsidRPr="00394C14">
              <w:rPr>
                <w:rFonts w:ascii="Times New Roman" w:hAnsi="Times New Roman"/>
                <w:b/>
                <w:sz w:val="24"/>
                <w:szCs w:val="24"/>
              </w:rPr>
              <w:t>Komercializimi</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49.2</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95</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Sofistikimi i blerësve 1-7 (më e larta)</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3.1</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34.5</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107</w:t>
            </w:r>
          </w:p>
        </w:tc>
      </w:tr>
      <w:tr w:rsidR="00F27925" w:rsidRPr="00394C14" w:rsidTr="00DB5142">
        <w:tc>
          <w:tcPr>
            <w:tcW w:w="4815"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spacing w:after="40" w:line="240" w:lineRule="auto"/>
              <w:rPr>
                <w:rFonts w:ascii="Times New Roman" w:hAnsi="Times New Roman"/>
                <w:sz w:val="24"/>
                <w:szCs w:val="24"/>
              </w:rPr>
            </w:pPr>
            <w:r w:rsidRPr="00394C14">
              <w:rPr>
                <w:rFonts w:ascii="Times New Roman" w:hAnsi="Times New Roman"/>
                <w:sz w:val="24"/>
                <w:szCs w:val="24"/>
              </w:rPr>
              <w:t xml:space="preserve">  Aplikimet për makra tregtare për milionë copë</w:t>
            </w:r>
          </w:p>
        </w:tc>
        <w:tc>
          <w:tcPr>
            <w:tcW w:w="141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379.36</w:t>
            </w:r>
          </w:p>
        </w:tc>
        <w:tc>
          <w:tcPr>
            <w:tcW w:w="1418"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spacing w:after="40" w:line="240" w:lineRule="auto"/>
              <w:jc w:val="right"/>
              <w:rPr>
                <w:rFonts w:ascii="Times New Roman" w:hAnsi="Times New Roman"/>
                <w:sz w:val="24"/>
                <w:szCs w:val="24"/>
              </w:rPr>
            </w:pPr>
            <w:r w:rsidRPr="00394C14">
              <w:rPr>
                <w:rFonts w:ascii="Times New Roman" w:hAnsi="Times New Roman"/>
                <w:sz w:val="24"/>
                <w:szCs w:val="24"/>
              </w:rPr>
              <w:t>63.9</w:t>
            </w:r>
          </w:p>
        </w:tc>
        <w:tc>
          <w:tcPr>
            <w:tcW w:w="1422"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spacing w:after="40" w:line="240" w:lineRule="auto"/>
              <w:jc w:val="right"/>
              <w:rPr>
                <w:rFonts w:ascii="Times New Roman" w:hAnsi="Times New Roman"/>
                <w:sz w:val="24"/>
                <w:szCs w:val="24"/>
              </w:rPr>
            </w:pPr>
            <w:r w:rsidRPr="00394C14">
              <w:rPr>
                <w:rFonts w:ascii="Times New Roman" w:hAnsi="Times New Roman"/>
                <w:sz w:val="24"/>
                <w:szCs w:val="24"/>
              </w:rPr>
              <w:t>81</w:t>
            </w:r>
          </w:p>
        </w:tc>
      </w:tr>
    </w:tbl>
    <w:p w:rsidR="00F27925" w:rsidRPr="00394C14" w:rsidRDefault="00F27925" w:rsidP="00F27925">
      <w:pPr>
        <w:pStyle w:val="Caption"/>
        <w:rPr>
          <w:rFonts w:ascii="Times New Roman" w:hAnsi="Times New Roman"/>
          <w:b w:val="0"/>
          <w:bCs w:val="0"/>
          <w:i/>
          <w:iCs/>
          <w:sz w:val="24"/>
          <w:szCs w:val="24"/>
        </w:rPr>
      </w:pPr>
      <w:bookmarkStart w:id="138" w:name="_Toc72430563"/>
      <w:bookmarkStart w:id="139" w:name="_Toc72430659"/>
      <w:r w:rsidRPr="00394C14">
        <w:rPr>
          <w:rFonts w:ascii="Times New Roman" w:hAnsi="Times New Roman"/>
          <w:b w:val="0"/>
          <w:i/>
          <w:sz w:val="24"/>
          <w:szCs w:val="24"/>
        </w:rPr>
        <w:t>Burimi: Indeksi i Konkurrueshmërisë Globale</w:t>
      </w:r>
      <w:bookmarkEnd w:id="138"/>
      <w:bookmarkEnd w:id="139"/>
    </w:p>
    <w:p w:rsidR="00F27925" w:rsidRPr="00394C14" w:rsidRDefault="00F27925" w:rsidP="00DB5142">
      <w:pPr>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 xml:space="preserve">Një prej arsyeve për dinamikën e ulët të inovacionit në Shqipëri krahasuar me rajonin e Ballkanit Perëndimor mund të lidhet me shpenzimet e ulëta në fushën e Kërkimit dhe Zhvillimit (K&amp;ZH). Sipas </w:t>
      </w:r>
      <w:r w:rsidR="003F2636">
        <w:fldChar w:fldCharType="begin"/>
      </w:r>
      <w:r w:rsidR="003F2636">
        <w:instrText xml:space="preserve"> REF _Ref62553350 \h  \* MERGEFORMAT </w:instrText>
      </w:r>
      <w:r w:rsidR="003F2636">
        <w:fldChar w:fldCharType="separate"/>
      </w:r>
      <w:r w:rsidR="0000011A" w:rsidRPr="0000011A">
        <w:rPr>
          <w:rFonts w:ascii="Times New Roman" w:hAnsi="Times New Roman" w:cs="Times New Roman"/>
          <w:sz w:val="24"/>
          <w:szCs w:val="24"/>
        </w:rPr>
        <w:t>Tabela 12</w:t>
      </w:r>
      <w:r w:rsidR="003F2636">
        <w:fldChar w:fldCharType="end"/>
      </w:r>
      <w:r w:rsidRPr="00394C14">
        <w:rPr>
          <w:rFonts w:ascii="Times New Roman" w:hAnsi="Times New Roman" w:cs="Times New Roman"/>
          <w:sz w:val="24"/>
          <w:szCs w:val="24"/>
        </w:rPr>
        <w:t>, shpenzimet për K&amp;ZH janë në masën 0.2 % të PBB, të krahasueshme më Bosnjën dhe Hercegovinën dhe më të ulëta se në Malin e Zi (0.4%), Maqedoninë e Veriut (0.4%, Serbi (0.9%) dhe se mesatarja e BE-së (2.19%).</w:t>
      </w:r>
      <w:r w:rsidRPr="00394C14">
        <w:rPr>
          <w:rStyle w:val="FootnoteReference"/>
          <w:rFonts w:ascii="Times New Roman" w:hAnsi="Times New Roman" w:cs="Times New Roman"/>
          <w:sz w:val="24"/>
          <w:szCs w:val="24"/>
          <w:lang w:val="en-GB"/>
        </w:rPr>
        <w:footnoteReference w:id="36"/>
      </w:r>
      <w:r w:rsidRPr="00394C14">
        <w:rPr>
          <w:rFonts w:ascii="Times New Roman" w:hAnsi="Times New Roman" w:cs="Times New Roman"/>
          <w:sz w:val="24"/>
          <w:szCs w:val="24"/>
        </w:rPr>
        <w:t xml:space="preserve"> Rreth 0.1% e popullsisë ka punuar në fushën e kërkimit në vitin 2018, që është më pak se një e treta e mesatares së BE-së.</w:t>
      </w:r>
      <w:r w:rsidRPr="00394C14">
        <w:rPr>
          <w:rStyle w:val="FootnoteReference"/>
          <w:rFonts w:ascii="Times New Roman" w:hAnsi="Times New Roman" w:cs="Times New Roman"/>
          <w:sz w:val="24"/>
          <w:szCs w:val="24"/>
          <w:lang w:val="en-GB"/>
        </w:rPr>
        <w:footnoteReference w:id="37"/>
      </w:r>
      <w:r w:rsidRPr="00394C14">
        <w:rPr>
          <w:rFonts w:ascii="Times New Roman" w:hAnsi="Times New Roman" w:cs="Times New Roman"/>
          <w:sz w:val="24"/>
          <w:szCs w:val="24"/>
        </w:rPr>
        <w:t xml:space="preserve"> Ato pak veprimtari kerkimi dhe zhvillimi janë të përqndruara në një numër të kufizuar universitetesh dhe kompanish (të mëdha) dhe fokusohen në, midis të tjerash, shkencat e natyrës, bioekonomi, shkencat humanitare dhe në teknologjinë e gazit dhe motorëve (me djegie). Fokusi në këto fusha reflektohet (ndër të tjera) në botimet akademike dhe patentat e dhëna në Shqipëri.</w:t>
      </w:r>
      <w:r w:rsidRPr="00394C14">
        <w:rPr>
          <w:rStyle w:val="FootnoteReference"/>
          <w:rFonts w:ascii="Times New Roman" w:hAnsi="Times New Roman" w:cs="Times New Roman"/>
          <w:sz w:val="24"/>
          <w:szCs w:val="24"/>
          <w:lang w:val="en-GB"/>
        </w:rPr>
        <w:footnoteReference w:id="38"/>
      </w:r>
    </w:p>
    <w:p w:rsidR="00F27925" w:rsidRPr="00394C14" w:rsidRDefault="00F27925" w:rsidP="00DB5142">
      <w:pPr>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Sipas një raporti të fundit të programit BE për Inovacionin, universitetet kanë kufizime për sa i përket strukturave të qëndrueshme për kërkime mbi inovacionin. Transferimi i njohurive, kërkimi i aplikuar dhe të mësuarit bazuar në projekte është i rrallë dhe ndodh vetëm në disa universitete private mjaft sipërmarrëse. Universitetet shqiptare dhe institucionet kërkimore nuk janë të integruara mirë në programet ndërkombëtare të kërkimit, zhvillimit dhe inovacionit (KZHI), të tilla si Horizon 2020.  Dobësi të tjera të ekosistemit janë mungesa e mundësive për financim për projektet inovative dhe mungesa e transferimit të teknologjisë dhe parqeve shkencore dhe teknologjike.</w:t>
      </w:r>
      <w:r w:rsidRPr="00394C14">
        <w:rPr>
          <w:rStyle w:val="FootnoteReference"/>
          <w:rFonts w:ascii="Times New Roman" w:hAnsi="Times New Roman" w:cs="Times New Roman"/>
          <w:sz w:val="24"/>
          <w:szCs w:val="24"/>
          <w:lang w:val="en-GB"/>
        </w:rPr>
        <w:footnoteReference w:id="39"/>
      </w:r>
      <w:r w:rsidRPr="00394C14">
        <w:rPr>
          <w:rFonts w:ascii="Times New Roman" w:hAnsi="Times New Roman" w:cs="Times New Roman"/>
          <w:sz w:val="24"/>
          <w:szCs w:val="24"/>
        </w:rPr>
        <w:t xml:space="preserve"> </w:t>
      </w:r>
    </w:p>
    <w:p w:rsidR="00F27925" w:rsidRPr="00394C14" w:rsidRDefault="00F27925" w:rsidP="00DB5142">
      <w:pPr>
        <w:autoSpaceDE w:val="0"/>
        <w:autoSpaceDN w:val="0"/>
        <w:adjustRightInd w:val="0"/>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 xml:space="preserve">Disa agjenci janë përfshirë në zbatimin e politikave inovative, duke përfshirë AIDA-n dhe Agjencinë e Kërkimit, Teknologjisë dhe Inovacionit (AKKSHI). Ndërkohë që AIDA fokusohet në pjesën e biznesit, AKKSHI fokusohet në institucionet kërkimore duke lehtësuar shkëmbimin e njohurive dhe mbështetjen financiare për projekte kërkimi. Megjithatë koordinimi midis këtyre agjencive është i vogël dhe të dyja ato kanë burime të kufizuara për zbatimin e programeve. </w:t>
      </w:r>
    </w:p>
    <w:p w:rsidR="00F27925" w:rsidRPr="00394C14" w:rsidRDefault="00F27925" w:rsidP="00DB5142">
      <w:pPr>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Siç është konfirmuar dhe në konsultimet me palët e interesit dhe raportet e kohëve të fundit, ekosistemi i startup-eve është relativisht i ri dhe në fazë të hershme. Tregu lokal shqiptar i vogël në kombinim me largimin e trurit dhe mungesën e bashkëpunimit dhe bashkë-krijimit çojnë në një rritje të ngadaltë të numrit të startup-eve. Rreth 250 startup-e - rreth 88 për një milionë banorë - janë aktivë në Shqipëri. Pjesëmarrja e grave në sipërmarrje është rritur gjatë viteve të fundit, por mbetet ende në nivele të ulëta.</w:t>
      </w:r>
      <w:r w:rsidRPr="00394C14">
        <w:rPr>
          <w:rStyle w:val="FootnoteReference"/>
          <w:rFonts w:ascii="Times New Roman" w:hAnsi="Times New Roman" w:cs="Times New Roman"/>
          <w:sz w:val="24"/>
          <w:szCs w:val="24"/>
          <w:lang w:val="en-GB"/>
        </w:rPr>
        <w:footnoteReference w:id="40"/>
      </w:r>
      <w:r w:rsidRPr="00394C14">
        <w:rPr>
          <w:rFonts w:ascii="Times New Roman" w:hAnsi="Times New Roman" w:cs="Times New Roman"/>
          <w:sz w:val="24"/>
          <w:szCs w:val="24"/>
        </w:rPr>
        <w:t xml:space="preserve"> </w:t>
      </w:r>
    </w:p>
    <w:p w:rsidR="00F27925" w:rsidRPr="00394C14" w:rsidRDefault="00F27925" w:rsidP="00DB5142">
      <w:pPr>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Në të kaluarën e afërt, është rritur numri i organizatave mbështetëse dhe projekteve të donatorëve, duke ofruar më shumë mundësi për përfshirjen e sipërmarrësve aspirantë</w:t>
      </w:r>
      <w:r w:rsidRPr="00394C14">
        <w:rPr>
          <w:rFonts w:ascii="Times New Roman" w:hAnsi="Times New Roman" w:cs="Times New Roman"/>
          <w:color w:val="FF0000"/>
          <w:sz w:val="24"/>
          <w:szCs w:val="24"/>
        </w:rPr>
        <w:t xml:space="preserve">. </w:t>
      </w:r>
      <w:r w:rsidRPr="00394C14">
        <w:rPr>
          <w:rFonts w:ascii="Times New Roman" w:hAnsi="Times New Roman" w:cs="Times New Roman"/>
          <w:sz w:val="24"/>
          <w:szCs w:val="24"/>
        </w:rPr>
        <w:t xml:space="preserve">Shembuj të tillë janë Tech Space, Oficina dhe Yunus Social Business në fushën e përshpejtimit / inkubacionit. Gjithashtu, programi BE për Inovacionin dhe Rrjeti Evropian i Ndërmarrjeve organizojnë një sërë aktivitetesh dhe projektesh për promovimin e veprimtarive të startup-eve. Shumica e organizatave janë të përqendruara në Tiranë. Për shkak të komunitetit të vogël të startup-eve , organizatat mbështetëse kanë vështirësi për tërheqjen e masës kritike të startup-eve me potencial zhvillimi, në mënyrë që të ndërtohen struktura mbështetëse të qëndrueshme. Mbështetja e qeverisë për zhvillimin e sektorit të startup-eve dhe niveli i bashkëpunimit midis organizatave mbështetëse dhe qeverisë është ende i dobët. </w:t>
      </w:r>
    </w:p>
    <w:p w:rsidR="00F27925" w:rsidRPr="00394C14" w:rsidRDefault="00F27925" w:rsidP="00DB5142">
      <w:pPr>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 xml:space="preserve">Megjithatë, palët e interesit theksojnë se gjatë viteve të fundit janë bërë një sërë përmirësimesh në ekosistemin e startup-eve dhe inovacionit. Ata shohin mundësi premtuese për rritjen e veprimtarive sipërmarrëse në vend për shkak të popullsisë relativisht të re në kërkim të punësimit dhe një kontigjent premtues talentesh, përfshirë numrin e madh të të diplomuarve në universitete dhe përqindjen në rritje të të rinjve që njohin gjuhë të huaja (veçanërisht anglisht, italisht dhe gjermanisht). Sipas konsultimeve me palët e interesit, Qeveria shqiptare e ka njohur dhe kuptuar potencialin e startup-eve dhe bizneseve inovative për rritjen ekonomike të vendit. Kjo demonstrohet në veprimtaritë për përmirësimin e paketës së politikave. Strategji dhe plane veprimi të ndryshme integrojnë ose fokusohen te inovacioni, për shembull, Strategjia Kombëtare për Zhvillim dhe Integrim, Strategjia Kombëtare për Shkencën, Teknologjinë dhe Inovacionin, Plani i Veprimit për Sipërmarrjen e Grave dhe Plani i Veprimit i Spirales së Trefishtë. Me përpjekje të përbashkëta dhe nën drejtimin e Ministrit të Shtetit për Mbrojtjen e Sipërmarrjes dhe Ministrisë së Financave dhe Ekonomisë është hartuar një kuadër ligjor për startup-et inovative. Gjithashtu, Shqipëria aktualisht po zhvillon një strategji për specializimin inteligjent bazuar në një qasje pjesëmarrëse. </w:t>
      </w:r>
    </w:p>
    <w:p w:rsidR="00F27925" w:rsidRPr="00394C14" w:rsidRDefault="00F27925" w:rsidP="00C21872">
      <w:pPr>
        <w:pStyle w:val="Heading2"/>
        <w:keepNext/>
        <w:widowControl w:val="0"/>
        <w:spacing w:before="0" w:after="120" w:line="240" w:lineRule="auto"/>
        <w:rPr>
          <w:rFonts w:ascii="Times New Roman" w:hAnsi="Times New Roman" w:cs="Times New Roman"/>
          <w:sz w:val="24"/>
          <w:szCs w:val="24"/>
        </w:rPr>
      </w:pPr>
      <w:bookmarkStart w:id="140" w:name="_Toc64310231"/>
      <w:bookmarkStart w:id="141" w:name="_Toc72418191"/>
      <w:bookmarkStart w:id="142" w:name="_Toc72430564"/>
      <w:bookmarkStart w:id="143" w:name="_Toc72430660"/>
      <w:bookmarkStart w:id="144" w:name="_Toc72431024"/>
      <w:bookmarkStart w:id="145" w:name="_Toc72432200"/>
      <w:bookmarkStart w:id="146" w:name="_Toc72677735"/>
      <w:r w:rsidRPr="00394C14">
        <w:rPr>
          <w:rFonts w:ascii="Times New Roman" w:hAnsi="Times New Roman" w:cs="Times New Roman"/>
          <w:sz w:val="24"/>
          <w:szCs w:val="24"/>
        </w:rPr>
        <w:t>Tregtia</w:t>
      </w:r>
      <w:bookmarkEnd w:id="140"/>
      <w:bookmarkEnd w:id="141"/>
      <w:bookmarkEnd w:id="142"/>
      <w:bookmarkEnd w:id="143"/>
      <w:bookmarkEnd w:id="144"/>
      <w:bookmarkEnd w:id="145"/>
      <w:bookmarkEnd w:id="146"/>
      <w:r w:rsidRPr="00394C14">
        <w:rPr>
          <w:rFonts w:ascii="Times New Roman" w:hAnsi="Times New Roman" w:cs="Times New Roman"/>
          <w:sz w:val="24"/>
          <w:szCs w:val="24"/>
        </w:rPr>
        <w:t xml:space="preserve"> </w:t>
      </w:r>
    </w:p>
    <w:p w:rsidR="00F27925" w:rsidRPr="00394C14" w:rsidRDefault="00F27925" w:rsidP="00DB5142">
      <w:pPr>
        <w:widowControl w:val="0"/>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 xml:space="preserve">Shqipëria ka një sërë Marrëveshjesh për Tregtinë e Lirë, të cila ofrojnë akses në tregje sipas preferencave. Shqipëria është anëtare e Organizatës Botërore të Tregtisë (OBT) dhe ka nënshkruar Marrëveshjen e Tregtisë së Lirë të Evropës Qendrore (CEFTA), e cila mbulon ekonomitë e Ballkanit Perëndimor dhe Moldavisë. Procesi i zbatimit të Planit Shumëvjeçar të Veprimit të Zonës Rajonale Ekonomike (MAP REA 2021-2024) në Ballkanin Perëndimor do të rrisë bashkëpunimin ekonomik rajonal duke forcuar tregtinë, investimet dhe integrimin digjital si dhe mobilitetin brenda rajonit. Negociatat për aderimin me Bashkimin Evropian do të hapin tregje të reja dhe do të harmonizojnë kuadrin ligjor dhe rregullator. Më shumë se 90% e produkteve shqiptare tashmë kalojnë në tregun Evropian pa detyrime doganore. Gjithashtu, Shqipëria ka Marrëveshje për Tregtinë e Lirë (MTL) me vendet e EFTA-s (Islandën, Lihtenshtajnin, Norvegjinë dhe Zvicrën) dhe Turqinë dhe operon sipas Sistemit të Përgjithshëm të Preferencave (SPP) me SHBA-të, Australinë, Japoninë, Zelandën e Re, Federatën Ruse, Bjellorusinë dhe Kazakistanin. </w:t>
      </w:r>
    </w:p>
    <w:p w:rsidR="00F27925" w:rsidRDefault="00F27925" w:rsidP="00DB5142">
      <w:pPr>
        <w:widowControl w:val="0"/>
        <w:spacing w:line="240" w:lineRule="auto"/>
        <w:jc w:val="both"/>
        <w:rPr>
          <w:rFonts w:ascii="Times New Roman" w:hAnsi="Times New Roman" w:cs="Times New Roman"/>
          <w:b/>
          <w:sz w:val="24"/>
          <w:szCs w:val="24"/>
        </w:rPr>
      </w:pPr>
      <w:r w:rsidRPr="00394C14">
        <w:rPr>
          <w:rFonts w:ascii="Times New Roman" w:hAnsi="Times New Roman" w:cs="Times New Roman"/>
          <w:sz w:val="24"/>
          <w:szCs w:val="24"/>
        </w:rPr>
        <w:t>Tregtia e mallrave dhe shërbimeve në vitin 2019 përbën 77% të PBB-së dhe volumi i përgjithshëm i tregtisë është rritur vazhdimisht gjatë viteve të fundit. Megjithatë, Shqipëria eksporton më pak se shumica e vendeve në rajon, ku eksportet e mallrave dhe shërbimeve përbëjnë 31.6% të PBB-së krahasuar me 40.1% në Bosnje dhe Hercegovinë, 43.7% në Malin e Zi, 51.0% në Serbi dhe 62.3% në Maqedoninë e Veriut.</w:t>
      </w:r>
      <w:r w:rsidRPr="00394C14">
        <w:rPr>
          <w:rStyle w:val="FootnoteReference"/>
          <w:rFonts w:ascii="Times New Roman" w:hAnsi="Times New Roman" w:cs="Times New Roman"/>
          <w:sz w:val="24"/>
          <w:szCs w:val="24"/>
          <w:lang w:val="en-GB"/>
        </w:rPr>
        <w:footnoteReference w:id="41"/>
      </w:r>
      <w:r w:rsidRPr="00394C14">
        <w:rPr>
          <w:rFonts w:ascii="Times New Roman" w:hAnsi="Times New Roman" w:cs="Times New Roman"/>
          <w:b/>
          <w:sz w:val="24"/>
          <w:szCs w:val="24"/>
        </w:rPr>
        <w:t xml:space="preserve"> </w:t>
      </w:r>
      <w:r w:rsidRPr="00394C14">
        <w:rPr>
          <w:rFonts w:ascii="Times New Roman" w:hAnsi="Times New Roman" w:cs="Times New Roman"/>
          <w:sz w:val="24"/>
          <w:szCs w:val="24"/>
        </w:rPr>
        <w:t>Eksportet janë rritur gjatë viteve të fundit (nga 29% në vitin 2016) por kanë shfaqur pak larmi për sa i përket produkteve dhe tregjeve.</w:t>
      </w:r>
      <w:r w:rsidRPr="00394C14">
        <w:rPr>
          <w:rFonts w:ascii="Times New Roman" w:hAnsi="Times New Roman" w:cs="Times New Roman"/>
          <w:b/>
          <w:sz w:val="24"/>
          <w:szCs w:val="24"/>
        </w:rPr>
        <w:t xml:space="preserve"> </w:t>
      </w:r>
    </w:p>
    <w:p w:rsidR="002F51C6" w:rsidRPr="00CB328B" w:rsidRDefault="0026126F" w:rsidP="002F51C6">
      <w:pPr>
        <w:pStyle w:val="Caption"/>
        <w:keepNext w:val="0"/>
        <w:rPr>
          <w:noProof/>
        </w:rPr>
      </w:pPr>
      <w:bookmarkStart w:id="147" w:name="_Toc64310245"/>
      <w:bookmarkStart w:id="148" w:name="_Toc72430565"/>
      <w:bookmarkStart w:id="149" w:name="_Toc72430661"/>
      <w:r>
        <w:t>Grafiku</w:t>
      </w:r>
      <w:r w:rsidR="002F51C6">
        <w:t xml:space="preserve"> 4 Eksportet e mallrave dhe shërbimeve</w:t>
      </w:r>
      <w:bookmarkEnd w:id="147"/>
      <w:bookmarkEnd w:id="148"/>
      <w:bookmarkEnd w:id="149"/>
    </w:p>
    <w:p w:rsidR="002F51C6" w:rsidRDefault="002F51C6" w:rsidP="00DB5142">
      <w:pPr>
        <w:widowControl w:val="0"/>
        <w:spacing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785485" cy="1914525"/>
            <wp:effectExtent l="0" t="0" r="571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85485" cy="1914525"/>
                    </a:xfrm>
                    <a:prstGeom prst="rect">
                      <a:avLst/>
                    </a:prstGeom>
                    <a:noFill/>
                  </pic:spPr>
                </pic:pic>
              </a:graphicData>
            </a:graphic>
          </wp:inline>
        </w:drawing>
      </w:r>
    </w:p>
    <w:p w:rsidR="00F27925" w:rsidRPr="00394C14" w:rsidRDefault="00F27925" w:rsidP="00F27925">
      <w:pPr>
        <w:widowControl w:val="0"/>
        <w:spacing w:before="120"/>
        <w:rPr>
          <w:rFonts w:ascii="Times New Roman" w:hAnsi="Times New Roman" w:cs="Times New Roman"/>
          <w:b/>
          <w:bCs/>
          <w:sz w:val="24"/>
          <w:szCs w:val="24"/>
        </w:rPr>
      </w:pPr>
    </w:p>
    <w:p w:rsidR="00F27925" w:rsidRPr="00394C14" w:rsidRDefault="00F27925" w:rsidP="00F27925">
      <w:pPr>
        <w:pStyle w:val="Caption"/>
        <w:framePr w:w="5318" w:h="3065" w:hSpace="340" w:vSpace="79" w:wrap="around" w:vAnchor="text" w:hAnchor="page" w:x="1416" w:y="1028"/>
        <w:rPr>
          <w:rFonts w:ascii="Times New Roman" w:hAnsi="Times New Roman"/>
          <w:sz w:val="24"/>
          <w:szCs w:val="24"/>
        </w:rPr>
      </w:pPr>
      <w:bookmarkStart w:id="150" w:name="_Toc64310260"/>
      <w:bookmarkStart w:id="151" w:name="_Toc72430566"/>
      <w:bookmarkStart w:id="152" w:name="_Toc72430662"/>
      <w:r w:rsidRPr="00394C14">
        <w:rPr>
          <w:rFonts w:ascii="Times New Roman" w:hAnsi="Times New Roman"/>
          <w:sz w:val="24"/>
          <w:szCs w:val="24"/>
        </w:rPr>
        <w:t xml:space="preserve">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13</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Eksportet sipas produkteve 2020</w:t>
      </w:r>
      <w:bookmarkEnd w:id="150"/>
      <w:bookmarkEnd w:id="151"/>
      <w:bookmarkEnd w:id="152"/>
    </w:p>
    <w:tbl>
      <w:tblPr>
        <w:tblStyle w:val="TableGrid"/>
        <w:tblW w:w="5103" w:type="dxa"/>
        <w:tblLook w:val="04A0" w:firstRow="1" w:lastRow="0" w:firstColumn="1" w:lastColumn="0" w:noHBand="0" w:noVBand="1"/>
      </w:tblPr>
      <w:tblGrid>
        <w:gridCol w:w="2898"/>
        <w:gridCol w:w="1066"/>
        <w:gridCol w:w="1139"/>
      </w:tblGrid>
      <w:tr w:rsidR="00F27925" w:rsidRPr="00394C14" w:rsidTr="00DB5142">
        <w:trPr>
          <w:trHeight w:val="285"/>
        </w:trPr>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318" w:h="3065" w:hSpace="340" w:vSpace="79" w:wrap="around" w:vAnchor="text" w:hAnchor="page" w:x="1416" w:y="1028"/>
              <w:spacing w:after="40" w:line="240" w:lineRule="auto"/>
              <w:rPr>
                <w:rFonts w:ascii="Times New Roman" w:hAnsi="Times New Roman"/>
                <w:b/>
                <w:bCs/>
                <w:sz w:val="24"/>
                <w:szCs w:val="24"/>
              </w:rPr>
            </w:pPr>
            <w:r w:rsidRPr="00394C14">
              <w:rPr>
                <w:rFonts w:ascii="Times New Roman" w:hAnsi="Times New Roman"/>
                <w:b/>
                <w:sz w:val="24"/>
                <w:szCs w:val="24"/>
              </w:rPr>
              <w:t xml:space="preserve">Produktet </w:t>
            </w:r>
          </w:p>
        </w:tc>
        <w:tc>
          <w:tcPr>
            <w:tcW w:w="10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318" w:h="3065" w:hSpace="340" w:vSpace="79" w:wrap="around" w:vAnchor="text" w:hAnchor="page" w:x="1416" w:y="1028"/>
              <w:spacing w:after="40" w:line="240" w:lineRule="auto"/>
              <w:jc w:val="center"/>
              <w:rPr>
                <w:rFonts w:ascii="Times New Roman" w:hAnsi="Times New Roman"/>
                <w:b/>
                <w:bCs/>
                <w:sz w:val="24"/>
                <w:szCs w:val="24"/>
              </w:rPr>
            </w:pPr>
            <w:r w:rsidRPr="00394C14">
              <w:rPr>
                <w:rFonts w:ascii="Times New Roman" w:hAnsi="Times New Roman"/>
                <w:b/>
                <w:sz w:val="24"/>
                <w:szCs w:val="24"/>
              </w:rPr>
              <w:t>Milionë Lekë</w:t>
            </w:r>
          </w:p>
        </w:tc>
        <w:tc>
          <w:tcPr>
            <w:tcW w:w="113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center"/>
          </w:tcPr>
          <w:p w:rsidR="00F27925" w:rsidRPr="00394C14" w:rsidRDefault="00F27925" w:rsidP="00DB5142">
            <w:pPr>
              <w:framePr w:w="5318" w:h="3065" w:hSpace="340" w:vSpace="79" w:wrap="around" w:vAnchor="text" w:hAnchor="page" w:x="1416" w:y="1028"/>
              <w:spacing w:after="40" w:line="240" w:lineRule="auto"/>
              <w:jc w:val="center"/>
              <w:rPr>
                <w:rFonts w:ascii="Times New Roman" w:hAnsi="Times New Roman"/>
                <w:b/>
                <w:bCs/>
                <w:sz w:val="24"/>
                <w:szCs w:val="24"/>
              </w:rPr>
            </w:pPr>
            <w:r w:rsidRPr="00394C14">
              <w:rPr>
                <w:rFonts w:ascii="Times New Roman" w:hAnsi="Times New Roman"/>
                <w:b/>
                <w:sz w:val="24"/>
                <w:szCs w:val="24"/>
              </w:rPr>
              <w:t>%-pjesë tregu</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Ushqime, pije, duhan</w:t>
            </w:r>
          </w:p>
        </w:tc>
        <w:tc>
          <w:tcPr>
            <w:tcW w:w="10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39,050</w:t>
            </w:r>
          </w:p>
        </w:tc>
        <w:tc>
          <w:tcPr>
            <w:tcW w:w="113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14,4</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Minerale, lëndë djegëse, energji elektrike</w:t>
            </w:r>
          </w:p>
        </w:tc>
        <w:tc>
          <w:tcPr>
            <w:tcW w:w="10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39,915</w:t>
            </w:r>
          </w:p>
        </w:tc>
        <w:tc>
          <w:tcPr>
            <w:tcW w:w="113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14,7</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Produkte kimike dhe plastike</w:t>
            </w:r>
          </w:p>
        </w:tc>
        <w:tc>
          <w:tcPr>
            <w:tcW w:w="1066" w:type="dxa"/>
            <w:tcBorders>
              <w:top w:val="single" w:sz="18" w:space="0" w:color="FFFFFF" w:themeColor="background1"/>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7,409</w:t>
            </w:r>
          </w:p>
        </w:tc>
        <w:tc>
          <w:tcPr>
            <w:tcW w:w="1139" w:type="dxa"/>
            <w:tcBorders>
              <w:top w:val="single" w:sz="18" w:space="0" w:color="FFFFFF" w:themeColor="background1"/>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2,7</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 xml:space="preserve">Lëkurë dhe prodhime lëkure </w:t>
            </w:r>
          </w:p>
        </w:tc>
        <w:tc>
          <w:tcPr>
            <w:tcW w:w="1066" w:type="dxa"/>
            <w:tcBorders>
              <w:top w:val="single" w:sz="18" w:space="0" w:color="FFFFFF"/>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1,811</w:t>
            </w:r>
          </w:p>
        </w:tc>
        <w:tc>
          <w:tcPr>
            <w:tcW w:w="1139" w:type="dxa"/>
            <w:tcBorders>
              <w:top w:val="single" w:sz="18" w:space="0" w:color="FFFFFF"/>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0,7</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 xml:space="preserve">Prodhime druri dhe artikuj prej letre  </w:t>
            </w:r>
          </w:p>
        </w:tc>
        <w:tc>
          <w:tcPr>
            <w:tcW w:w="1066" w:type="dxa"/>
            <w:tcBorders>
              <w:top w:val="single" w:sz="18" w:space="0" w:color="FFFFFF"/>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8,643</w:t>
            </w:r>
          </w:p>
        </w:tc>
        <w:tc>
          <w:tcPr>
            <w:tcW w:w="1139" w:type="dxa"/>
            <w:tcBorders>
              <w:top w:val="single" w:sz="18" w:space="0" w:color="FFFFFF"/>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keepNext/>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3,2</w:t>
            </w:r>
          </w:p>
        </w:tc>
      </w:tr>
      <w:tr w:rsidR="00F27925" w:rsidRPr="00394C14" w:rsidTr="00DB5142">
        <w:tc>
          <w:tcPr>
            <w:tcW w:w="2898" w:type="dxa"/>
            <w:tcBorders>
              <w:top w:val="single" w:sz="18" w:space="0" w:color="FFFFFF"/>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 xml:space="preserve">Tekstile dhe këpucë </w:t>
            </w:r>
          </w:p>
        </w:tc>
        <w:tc>
          <w:tcPr>
            <w:tcW w:w="1066"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102,344</w:t>
            </w:r>
          </w:p>
        </w:tc>
        <w:tc>
          <w:tcPr>
            <w:tcW w:w="1139"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37,6</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Materiale ndërtimi dhe metale</w:t>
            </w:r>
          </w:p>
        </w:tc>
        <w:tc>
          <w:tcPr>
            <w:tcW w:w="1066" w:type="dxa"/>
            <w:tcBorders>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41,809</w:t>
            </w:r>
          </w:p>
        </w:tc>
        <w:tc>
          <w:tcPr>
            <w:tcW w:w="1139" w:type="dxa"/>
            <w:tcBorders>
              <w:left w:val="single" w:sz="18" w:space="0" w:color="FFFFFF" w:themeColor="background1"/>
              <w:bottom w:val="single" w:sz="18" w:space="0" w:color="FFFFFF"/>
              <w:right w:val="single" w:sz="18" w:space="0" w:color="FFFFFF" w:themeColor="background1"/>
            </w:tcBorders>
            <w:shd w:val="clear" w:color="auto" w:fill="D9D9D9" w:themeFill="background1" w:themeFillShade="D9"/>
            <w:vAlign w:val="center"/>
          </w:tcPr>
          <w:p w:rsidR="00F27925" w:rsidRPr="00394C14" w:rsidRDefault="00F27925" w:rsidP="00DB5142">
            <w:pPr>
              <w:keepNext/>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15,4</w:t>
            </w:r>
          </w:p>
        </w:tc>
      </w:tr>
      <w:tr w:rsidR="00F27925" w:rsidRPr="00394C14" w:rsidTr="00DB5142">
        <w:tc>
          <w:tcPr>
            <w:tcW w:w="2898" w:type="dxa"/>
            <w:tcBorders>
              <w:top w:val="single" w:sz="18" w:space="0" w:color="FFFFFF"/>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 xml:space="preserve">Makineri, pajisje dhe pjesë këmbimi </w:t>
            </w:r>
          </w:p>
        </w:tc>
        <w:tc>
          <w:tcPr>
            <w:tcW w:w="1066"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22,396</w:t>
            </w:r>
          </w:p>
        </w:tc>
        <w:tc>
          <w:tcPr>
            <w:tcW w:w="1139" w:type="dxa"/>
            <w:tcBorders>
              <w:top w:val="single" w:sz="18" w:space="0" w:color="FFFFFF"/>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8,2</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Të tjera</w:t>
            </w:r>
          </w:p>
        </w:tc>
        <w:tc>
          <w:tcPr>
            <w:tcW w:w="1066"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8577</w:t>
            </w:r>
          </w:p>
        </w:tc>
        <w:tc>
          <w:tcPr>
            <w:tcW w:w="1139" w:type="dxa"/>
            <w:tcBorders>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3,2</w:t>
            </w:r>
          </w:p>
        </w:tc>
      </w:tr>
      <w:tr w:rsidR="00F27925" w:rsidRPr="00394C14" w:rsidTr="00DB5142">
        <w:tc>
          <w:tcPr>
            <w:tcW w:w="2898"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F27925" w:rsidRPr="00394C14" w:rsidRDefault="00F27925" w:rsidP="00DB5142">
            <w:pPr>
              <w:framePr w:w="5318" w:h="3065" w:hSpace="340" w:vSpace="79" w:wrap="around" w:vAnchor="text" w:hAnchor="page" w:x="1416" w:y="1028"/>
              <w:spacing w:after="40" w:line="240" w:lineRule="auto"/>
              <w:rPr>
                <w:rFonts w:ascii="Times New Roman" w:hAnsi="Times New Roman"/>
                <w:sz w:val="24"/>
                <w:szCs w:val="24"/>
              </w:rPr>
            </w:pPr>
            <w:r w:rsidRPr="00394C14">
              <w:rPr>
                <w:rFonts w:ascii="Times New Roman" w:hAnsi="Times New Roman"/>
                <w:sz w:val="24"/>
                <w:szCs w:val="24"/>
              </w:rPr>
              <w:t>Totali</w:t>
            </w:r>
          </w:p>
        </w:tc>
        <w:tc>
          <w:tcPr>
            <w:tcW w:w="1066"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271 955</w:t>
            </w:r>
          </w:p>
        </w:tc>
        <w:tc>
          <w:tcPr>
            <w:tcW w:w="113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F27925" w:rsidRPr="00394C14" w:rsidRDefault="00F27925" w:rsidP="00DB5142">
            <w:pPr>
              <w:keepNext/>
              <w:framePr w:w="5318" w:h="3065" w:hSpace="340" w:vSpace="79" w:wrap="around" w:vAnchor="text" w:hAnchor="page" w:x="1416" w:y="1028"/>
              <w:spacing w:after="40" w:line="240" w:lineRule="auto"/>
              <w:jc w:val="right"/>
              <w:rPr>
                <w:rFonts w:ascii="Times New Roman" w:hAnsi="Times New Roman"/>
                <w:sz w:val="24"/>
                <w:szCs w:val="24"/>
              </w:rPr>
            </w:pPr>
            <w:r w:rsidRPr="00394C14">
              <w:rPr>
                <w:rFonts w:ascii="Times New Roman" w:hAnsi="Times New Roman"/>
                <w:sz w:val="24"/>
                <w:szCs w:val="24"/>
              </w:rPr>
              <w:t>100</w:t>
            </w:r>
          </w:p>
        </w:tc>
      </w:tr>
    </w:tbl>
    <w:p w:rsidR="00F27925" w:rsidRPr="00394C14" w:rsidRDefault="00F27925" w:rsidP="00F27925">
      <w:pPr>
        <w:pStyle w:val="Caption"/>
        <w:framePr w:w="5318" w:h="3065" w:hSpace="340" w:vSpace="79" w:wrap="around" w:vAnchor="text" w:hAnchor="page" w:x="1416" w:y="1028"/>
        <w:spacing w:after="0"/>
        <w:rPr>
          <w:rFonts w:ascii="Times New Roman" w:hAnsi="Times New Roman"/>
          <w:b w:val="0"/>
          <w:bCs w:val="0"/>
          <w:i/>
          <w:iCs/>
          <w:sz w:val="24"/>
          <w:szCs w:val="24"/>
        </w:rPr>
      </w:pPr>
      <w:bookmarkStart w:id="153" w:name="_Toc72430567"/>
      <w:bookmarkStart w:id="154" w:name="_Toc72430663"/>
      <w:r w:rsidRPr="00394C14">
        <w:rPr>
          <w:rFonts w:ascii="Times New Roman" w:hAnsi="Times New Roman"/>
          <w:b w:val="0"/>
          <w:i/>
          <w:sz w:val="24"/>
          <w:szCs w:val="24"/>
        </w:rPr>
        <w:t>Burimi Instituti i Statistikave në Shqipëri</w:t>
      </w:r>
      <w:bookmarkEnd w:id="153"/>
      <w:bookmarkEnd w:id="154"/>
      <w:r w:rsidRPr="00394C14">
        <w:rPr>
          <w:rFonts w:ascii="Times New Roman" w:hAnsi="Times New Roman"/>
          <w:b w:val="0"/>
          <w:i/>
          <w:sz w:val="24"/>
          <w:szCs w:val="24"/>
        </w:rPr>
        <w:t xml:space="preserve"> </w:t>
      </w:r>
    </w:p>
    <w:p w:rsidR="00F27925" w:rsidRPr="00394C14" w:rsidRDefault="00F27925" w:rsidP="00DB5142">
      <w:pPr>
        <w:spacing w:after="0"/>
        <w:jc w:val="both"/>
        <w:rPr>
          <w:rFonts w:ascii="Times New Roman" w:hAnsi="Times New Roman" w:cs="Times New Roman"/>
          <w:sz w:val="24"/>
          <w:szCs w:val="24"/>
        </w:rPr>
      </w:pPr>
      <w:r w:rsidRPr="00394C14">
        <w:rPr>
          <w:rFonts w:ascii="Times New Roman" w:hAnsi="Times New Roman" w:cs="Times New Roman"/>
          <w:sz w:val="24"/>
          <w:szCs w:val="24"/>
        </w:rPr>
        <w:t>Vendet Evropiane zënë 94% të eksporteve totale në vitin 2020.</w:t>
      </w:r>
      <w:r w:rsidRPr="00394C14">
        <w:rPr>
          <w:rFonts w:ascii="Times New Roman" w:hAnsi="Times New Roman" w:cs="Times New Roman"/>
          <w:color w:val="A40C0C"/>
          <w:sz w:val="24"/>
          <w:szCs w:val="24"/>
        </w:rPr>
        <w:t xml:space="preserve"> </w:t>
      </w:r>
      <w:r w:rsidRPr="00394C14">
        <w:rPr>
          <w:rFonts w:ascii="Times New Roman" w:hAnsi="Times New Roman" w:cs="Times New Roman"/>
          <w:sz w:val="24"/>
          <w:szCs w:val="24"/>
        </w:rPr>
        <w:t>Italia është destinacioni kryesor i eksporteve, duke marrë më shumë se 45.4% të eksporteve të mallrave, e ndjekur nga Kosova (9.6%), Spanja (6.1%), Gjermania (5.8%), Greqia (4.8%) dhe Maqedonia e Veriut (3.3%).</w:t>
      </w:r>
      <w:r w:rsidRPr="00394C14">
        <w:rPr>
          <w:rStyle w:val="FootnoteReference"/>
          <w:rFonts w:ascii="Times New Roman" w:hAnsi="Times New Roman" w:cs="Times New Roman"/>
          <w:sz w:val="24"/>
          <w:szCs w:val="24"/>
          <w:lang w:val="en-GB"/>
        </w:rPr>
        <w:footnoteReference w:id="42"/>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Fokusi i mallrave të ekportuara është mbi tekstilet dhe këpucët, materialet e ndërtimit, mineralet, lëndët djegëse dhe energjia elektrike, ushqimet, pijet dhe duhani. Eksportet e mjeteve të komunikimit dhe të teknologjisë së lartë përbëjnë 3.6% të mallrave të eksportuara, një normë shumë më e ulët se në vendet e tjera të rajonit e cila varion nga 23.5% në Malin e Zi në 59.6% në Maqedoninë e Veriut. Vlera e eksporteve të shërbimeve është tre herë më e lartë se ajo e eksporteve të mallrave. Shërbimet e udhëtimit dominojnë eksportet e shërbimeve.</w:t>
      </w:r>
      <w:r w:rsidRPr="00394C14">
        <w:rPr>
          <w:rStyle w:val="FootnoteReference"/>
          <w:rFonts w:ascii="Times New Roman" w:hAnsi="Times New Roman" w:cs="Times New Roman"/>
          <w:sz w:val="24"/>
          <w:szCs w:val="24"/>
          <w:lang w:val="en-GB"/>
        </w:rPr>
        <w:footnoteReference w:id="43"/>
      </w:r>
    </w:p>
    <w:p w:rsidR="00F27925" w:rsidRPr="00394C14" w:rsidRDefault="00F27925" w:rsidP="00DB5142">
      <w:pPr>
        <w:widowControl w:val="0"/>
        <w:spacing w:before="120"/>
        <w:jc w:val="both"/>
        <w:rPr>
          <w:rFonts w:ascii="Times New Roman" w:hAnsi="Times New Roman" w:cs="Times New Roman"/>
          <w:sz w:val="24"/>
          <w:szCs w:val="24"/>
        </w:rPr>
      </w:pPr>
      <w:r w:rsidRPr="00394C14">
        <w:rPr>
          <w:rFonts w:ascii="Times New Roman" w:hAnsi="Times New Roman" w:cs="Times New Roman"/>
          <w:sz w:val="24"/>
          <w:szCs w:val="24"/>
        </w:rPr>
        <w:t>Pandemia COVID-19 dhe recensioni ekonomik që ajo solli në BE rezultoi në uljen e kërkesës nga vendet e rëndësishme të destinacionit si Italia, Spanja dhe Kosova. Eksportet ranë me 9% në vitin 2020 krahasuar me vitin 2019. Ndikimi negativ u ndje më shumë te mineralet, lëndët djegëse dhe energjia elektrike (-20%), lëkura dhe prodhimet e lëkurës (-6%) dhe tekstilet dhe këpucët (-13%). Ndërsa eksportet e ushqimeve, pijeve dhe duhanit (+10%) dhe makinerive, pajisjeve dhe pjesëve të këmbimit (+7%) shënuan rritjeve në vitin 2020. Kufizimet e udhëtimeve patën ndikim negativ në eksportin e shërbimeve turistike.</w:t>
      </w:r>
      <w:r w:rsidRPr="00394C14">
        <w:rPr>
          <w:rStyle w:val="FootnoteReference"/>
          <w:rFonts w:ascii="Times New Roman" w:hAnsi="Times New Roman" w:cs="Times New Roman"/>
          <w:sz w:val="24"/>
          <w:szCs w:val="24"/>
          <w:lang w:val="en-GB"/>
        </w:rPr>
        <w:footnoteReference w:id="44"/>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Pavarësisht zhvillimeve pozitive gjatë viteve të fundit, ekonomia shqiptare është integruar vetëm pjesërisht në zinxhirin e vlerave globale. Siç është theksuar në konsultimet me palët e interesit, eksportet mbeten të kushtëzuara nga barrierat jotarifore dhe mbështetja për NVM-të është e kufizuar. Sipas një raporti të fundit të Bankës Botërore, infrastruktura e cilësisë është forcuar, por ka ende disa pengesa, për shembull në fushën e procedurave sanitare dhe fitosanitare. Bashkëpunimi ndërmjet agjencive të brendshme dhe të jashtme kufitare, kërkesat për dokumentacion, praktikat doganore joefiçente, kostot për procedurat e pajtueshmërisë me rregullat kufitare dhe mangësitë në infrastrukturën e transportit kufizojnë më tej tregtinë.</w:t>
      </w:r>
      <w:r w:rsidRPr="00394C14">
        <w:rPr>
          <w:rStyle w:val="FootnoteReference"/>
          <w:rFonts w:ascii="Times New Roman" w:hAnsi="Times New Roman" w:cs="Times New Roman"/>
          <w:sz w:val="24"/>
          <w:szCs w:val="24"/>
          <w:lang w:val="en-GB"/>
        </w:rPr>
        <w:footnoteReference w:id="45"/>
      </w:r>
      <w:r w:rsidRPr="00394C14">
        <w:rPr>
          <w:rFonts w:ascii="Times New Roman" w:hAnsi="Times New Roman" w:cs="Times New Roman"/>
          <w:sz w:val="24"/>
          <w:szCs w:val="24"/>
        </w:rPr>
        <w:t xml:space="preserve"> NVM-të mund të marrin mbështetje teknike nga AIDA, duke përfshirë për shembull informacion mbi tregun dhe asistencë në hartimin e planeve të marketingut. Ndihma financiare jepet përmes Fondit të Konkurrueshmërisë, i cili mbulon, për shembull 70% të kostos së eksportit që lidhet me përmirësimin e produkteve dhe pjesëmarrjen në panairet tregtare ndërkombëtare. Përveç aktiviteteve ad-hoc të sistemeve të referimit ‘benchmarking’, Shqipëria ende nuk ka një program zyrtar qeveritar për të mbështetur integrimin e NVM-ve në zinxhirin e vlerave globale.</w:t>
      </w:r>
      <w:r w:rsidRPr="00394C14">
        <w:rPr>
          <w:rStyle w:val="FootnoteReference"/>
          <w:rFonts w:ascii="Times New Roman" w:hAnsi="Times New Roman" w:cs="Times New Roman"/>
          <w:sz w:val="24"/>
          <w:szCs w:val="24"/>
          <w:lang w:val="en-GB"/>
        </w:rPr>
        <w:footnoteReference w:id="46"/>
      </w:r>
      <w:r w:rsidRPr="00394C14">
        <w:rPr>
          <w:rFonts w:ascii="Times New Roman" w:hAnsi="Times New Roman" w:cs="Times New Roman"/>
          <w:sz w:val="24"/>
          <w:szCs w:val="24"/>
        </w:rPr>
        <w:t xml:space="preserve"> </w:t>
      </w:r>
    </w:p>
    <w:p w:rsidR="00F27925" w:rsidRPr="00394C14" w:rsidRDefault="004416D2" w:rsidP="00C21872">
      <w:pPr>
        <w:pStyle w:val="Heading2"/>
        <w:spacing w:after="120"/>
        <w:rPr>
          <w:rFonts w:ascii="Times New Roman" w:hAnsi="Times New Roman" w:cs="Times New Roman"/>
          <w:sz w:val="24"/>
          <w:szCs w:val="24"/>
        </w:rPr>
      </w:pPr>
      <w:bookmarkStart w:id="155" w:name="_Toc64310232"/>
      <w:bookmarkStart w:id="156" w:name="_Toc72418192"/>
      <w:bookmarkStart w:id="157" w:name="_Toc72430570"/>
      <w:bookmarkStart w:id="158" w:name="_Toc72430665"/>
      <w:bookmarkStart w:id="159" w:name="_Toc72431025"/>
      <w:bookmarkStart w:id="160" w:name="_Toc72432201"/>
      <w:r>
        <w:rPr>
          <w:rFonts w:ascii="Times New Roman" w:hAnsi="Times New Roman" w:cs="Times New Roman"/>
          <w:noProof/>
          <w:color w:val="FF0000"/>
          <w:sz w:val="24"/>
          <w:szCs w:val="24"/>
          <w:lang w:val="en-US" w:eastAsia="en-US"/>
        </w:rPr>
        <mc:AlternateContent>
          <mc:Choice Requires="wpg">
            <w:drawing>
              <wp:anchor distT="0" distB="36195" distL="215900" distR="215900" simplePos="0" relativeHeight="251663360" behindDoc="0" locked="0" layoutInCell="1" allowOverlap="1">
                <wp:simplePos x="0" y="0"/>
                <wp:positionH relativeFrom="margin">
                  <wp:posOffset>1270</wp:posOffset>
                </wp:positionH>
                <wp:positionV relativeFrom="paragraph">
                  <wp:posOffset>205105</wp:posOffset>
                </wp:positionV>
                <wp:extent cx="3075305" cy="2018665"/>
                <wp:effectExtent l="0" t="0" r="0" b="635"/>
                <wp:wrapSquare wrapText="bothSides"/>
                <wp:docPr id="50" name="Gruppieren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75305" cy="2018665"/>
                          <a:chOff x="0" y="0"/>
                          <a:chExt cx="3239770" cy="2374929"/>
                        </a:xfrm>
                      </wpg:grpSpPr>
                      <wpg:grpSp>
                        <wpg:cNvPr id="48" name="Gruppieren 48"/>
                        <wpg:cNvGrpSpPr/>
                        <wpg:grpSpPr>
                          <a:xfrm>
                            <a:off x="0" y="0"/>
                            <a:ext cx="3239770" cy="2161625"/>
                            <a:chOff x="0" y="0"/>
                            <a:chExt cx="3239770" cy="2161625"/>
                          </a:xfrm>
                        </wpg:grpSpPr>
                        <pic:pic xmlns:pic="http://schemas.openxmlformats.org/drawingml/2006/picture">
                          <pic:nvPicPr>
                            <pic:cNvPr id="11" name="Grafik 11"/>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266701"/>
                              <a:ext cx="3239770" cy="1894924"/>
                            </a:xfrm>
                            <a:prstGeom prst="rect">
                              <a:avLst/>
                            </a:prstGeom>
                            <a:noFill/>
                          </pic:spPr>
                        </pic:pic>
                        <wps:wsp>
                          <wps:cNvPr id="29" name="Textfeld 29"/>
                          <wps:cNvSpPr txBox="1"/>
                          <wps:spPr>
                            <a:xfrm>
                              <a:off x="0" y="0"/>
                              <a:ext cx="3186000" cy="190800"/>
                            </a:xfrm>
                            <a:prstGeom prst="rect">
                              <a:avLst/>
                            </a:prstGeom>
                            <a:solidFill>
                              <a:prstClr val="white"/>
                            </a:solidFill>
                            <a:ln>
                              <a:noFill/>
                            </a:ln>
                          </wps:spPr>
                          <wps:txbx>
                            <w:txbxContent>
                              <w:p w:rsidR="005F3747" w:rsidRPr="00CB328B" w:rsidRDefault="005F3747" w:rsidP="00F27925">
                                <w:pPr>
                                  <w:pStyle w:val="Caption"/>
                                  <w:rPr>
                                    <w:noProof/>
                                  </w:rPr>
                                </w:pPr>
                                <w:bookmarkStart w:id="161" w:name="_Toc64310246"/>
                                <w:bookmarkStart w:id="162" w:name="_Toc72430568"/>
                                <w:bookmarkStart w:id="163" w:name="_Toc72430666"/>
                                <w:r>
                                  <w:t xml:space="preserve">Grafiku </w:t>
                                </w:r>
                                <w:r>
                                  <w:fldChar w:fldCharType="begin"/>
                                </w:r>
                                <w:r w:rsidRPr="00CB328B">
                                  <w:instrText xml:space="preserve"> SEQ Figure \* ARABIC </w:instrText>
                                </w:r>
                                <w:r>
                                  <w:fldChar w:fldCharType="separate"/>
                                </w:r>
                                <w:r w:rsidR="0000011A">
                                  <w:rPr>
                                    <w:noProof/>
                                  </w:rPr>
                                  <w:t>8</w:t>
                                </w:r>
                                <w:r>
                                  <w:fldChar w:fldCharType="end"/>
                                </w:r>
                                <w:r>
                                  <w:t xml:space="preserve"> Fluksi i IHD-ve (milionë Euro)</w:t>
                                </w:r>
                                <w:bookmarkEnd w:id="161"/>
                                <w:bookmarkEnd w:id="162"/>
                                <w:bookmarkEnd w:id="16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49" name="Textfeld 49"/>
                        <wps:cNvSpPr txBox="1"/>
                        <wps:spPr>
                          <a:xfrm>
                            <a:off x="0" y="2171729"/>
                            <a:ext cx="3239770" cy="203200"/>
                          </a:xfrm>
                          <a:prstGeom prst="rect">
                            <a:avLst/>
                          </a:prstGeom>
                          <a:solidFill>
                            <a:prstClr val="white"/>
                          </a:solidFill>
                          <a:ln>
                            <a:noFill/>
                          </a:ln>
                        </wps:spPr>
                        <wps:txbx>
                          <w:txbxContent>
                            <w:p w:rsidR="005F3747" w:rsidRPr="00C73A42" w:rsidRDefault="005F3747" w:rsidP="00F27925">
                              <w:pPr>
                                <w:pStyle w:val="Caption"/>
                                <w:rPr>
                                  <w:b w:val="0"/>
                                  <w:bCs w:val="0"/>
                                  <w:i/>
                                  <w:iCs/>
                                  <w:noProof/>
                                  <w:szCs w:val="24"/>
                                </w:rPr>
                              </w:pPr>
                              <w:bookmarkStart w:id="164" w:name="_Toc72430569"/>
                              <w:bookmarkStart w:id="165" w:name="_Toc72430664"/>
                              <w:r>
                                <w:rPr>
                                  <w:b w:val="0"/>
                                  <w:i/>
                                </w:rPr>
                                <w:t>Burimi Të dhënat e Bankës Botërore</w:t>
                              </w:r>
                              <w:bookmarkEnd w:id="164"/>
                              <w:bookmarkEnd w:id="165"/>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pieren 50" o:spid="_x0000_s1042" style="position:absolute;left:0;text-align:left;margin-left:.1pt;margin-top:16.15pt;width:242.15pt;height:158.95pt;z-index:251663360;mso-wrap-distance-left:17pt;mso-wrap-distance-right:17pt;mso-wrap-distance-bottom:2.85pt;mso-position-horizontal-relative:margin;mso-position-vertical-relative:text;mso-width-relative:margin;mso-height-relative:margin" coordsize="32397,237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">
                <v:group id="Gruppieren 48" o:spid="_x0000_s1043" style="position:absolute;width:32397;height:21616" coordsize="32397,216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Grafik 11" o:spid="_x0000_s1044" type="#_x0000_t75" style="position:absolute;top:2667;width:32397;height:189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mzzu+AAAA2wAAAA8AAABkcnMvZG93bnJldi54bWxET01rAjEQvRf8D2GE3mp2PRRZjSIFwWOr&#10;tl7HZLoJbiZLkur23xtB8DaP9zmL1eA7caGYXGAF9aQCQayDcdwqOOw3bzMQKSMb7AKTgn9KsFqO&#10;XhbYmHDlL7rscitKCKcGFdic+0bKpC15TJPQExfuN0SPucDYShPxWsJ9J6dV9S49Oi4NFnv6sKTP&#10;uz+v4FgdT2vn4vnb1UF/Tn9m0Z60Uq/jYT0HkWnIT/HDvTVlfg33X8oBcnk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Kmzzu+AAAA2wAAAA8AAAAAAAAAAAAAAAAAnwIAAGRy&#10;cy9kb3ducmV2LnhtbFBLBQYAAAAABAAEAPcAAACKAwAAAAA=&#10;">
                    <v:imagedata r:id="rId20" o:title=""/>
                    <v:path arrowok="t"/>
                  </v:shape>
                  <v:shape id="_x0000_s1045" type="#_x0000_t202" style="position:absolute;width:31860;height:1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rsidR="005F3747" w:rsidRPr="00CB328B" w:rsidRDefault="005F3747" w:rsidP="00F27925">
                          <w:pPr>
                            <w:pStyle w:val="Caption"/>
                            <w:rPr>
                              <w:noProof/>
                            </w:rPr>
                          </w:pPr>
                          <w:bookmarkStart w:id="166" w:name="_Toc64310246"/>
                          <w:bookmarkStart w:id="167" w:name="_Toc72430568"/>
                          <w:bookmarkStart w:id="168" w:name="_Toc72430666"/>
                          <w:r>
                            <w:t xml:space="preserve">Grafiku </w:t>
                          </w:r>
                          <w:r>
                            <w:fldChar w:fldCharType="begin"/>
                          </w:r>
                          <w:r w:rsidRPr="00CB328B">
                            <w:instrText xml:space="preserve"> SEQ Figure \* ARABIC </w:instrText>
                          </w:r>
                          <w:r>
                            <w:fldChar w:fldCharType="separate"/>
                          </w:r>
                          <w:r w:rsidR="0000011A">
                            <w:rPr>
                              <w:noProof/>
                            </w:rPr>
                            <w:t>8</w:t>
                          </w:r>
                          <w:r>
                            <w:fldChar w:fldCharType="end"/>
                          </w:r>
                          <w:r>
                            <w:t xml:space="preserve"> Fluksi i IHD-ve (milionë Euro)</w:t>
                          </w:r>
                          <w:bookmarkEnd w:id="166"/>
                          <w:bookmarkEnd w:id="167"/>
                          <w:bookmarkEnd w:id="168"/>
                        </w:p>
                      </w:txbxContent>
                    </v:textbox>
                  </v:shape>
                </v:group>
                <v:shape id="Textfeld 49" o:spid="_x0000_s1046" type="#_x0000_t202" style="position:absolute;top:21717;width:32397;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tS3sUA&#10;AADbAAAADwAAAGRycy9kb3ducmV2LnhtbESPT2vCQBTE7wW/w/KEXopuGor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q1LexQAAANsAAAAPAAAAAAAAAAAAAAAAAJgCAABkcnMv&#10;ZG93bnJldi54bWxQSwUGAAAAAAQABAD1AAAAigMAAAAA&#10;" stroked="f">
                  <v:textbox inset="0,0,0,0">
                    <w:txbxContent>
                      <w:p w:rsidR="005F3747" w:rsidRPr="00C73A42" w:rsidRDefault="005F3747" w:rsidP="00F27925">
                        <w:pPr>
                          <w:pStyle w:val="Caption"/>
                          <w:rPr>
                            <w:b w:val="0"/>
                            <w:bCs w:val="0"/>
                            <w:i/>
                            <w:iCs/>
                            <w:noProof/>
                            <w:szCs w:val="24"/>
                          </w:rPr>
                        </w:pPr>
                        <w:bookmarkStart w:id="169" w:name="_Toc72430569"/>
                        <w:bookmarkStart w:id="170" w:name="_Toc72430664"/>
                        <w:r>
                          <w:rPr>
                            <w:b w:val="0"/>
                            <w:i/>
                          </w:rPr>
                          <w:t>Burimi Të dhënat e Bankës Botërore</w:t>
                        </w:r>
                        <w:bookmarkEnd w:id="169"/>
                        <w:bookmarkEnd w:id="170"/>
                      </w:p>
                    </w:txbxContent>
                  </v:textbox>
                </v:shape>
                <w10:wrap type="square" anchorx="margin"/>
              </v:group>
            </w:pict>
          </mc:Fallback>
        </mc:AlternateContent>
      </w:r>
      <w:bookmarkStart w:id="171" w:name="_Toc72677736"/>
      <w:r w:rsidR="00F27925" w:rsidRPr="00394C14">
        <w:rPr>
          <w:rFonts w:ascii="Times New Roman" w:hAnsi="Times New Roman" w:cs="Times New Roman"/>
          <w:sz w:val="24"/>
          <w:szCs w:val="24"/>
        </w:rPr>
        <w:t>Investimet e Huaja Direkte (IHD)</w:t>
      </w:r>
      <w:bookmarkEnd w:id="155"/>
      <w:bookmarkEnd w:id="156"/>
      <w:bookmarkEnd w:id="157"/>
      <w:bookmarkEnd w:id="158"/>
      <w:bookmarkEnd w:id="159"/>
      <w:bookmarkEnd w:id="160"/>
      <w:bookmarkEnd w:id="171"/>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Fluksi i IHD-të është rritur ndjeshëm në dhjetë vitet e fundit - i nxitur, ndër të tjera, nga reformat e klimës së investimeve.</w:t>
      </w:r>
      <w:r w:rsidRPr="00394C14">
        <w:rPr>
          <w:rFonts w:ascii="Times New Roman" w:hAnsi="Times New Roman" w:cs="Times New Roman"/>
          <w:b/>
          <w:sz w:val="24"/>
          <w:szCs w:val="24"/>
        </w:rPr>
        <w:t xml:space="preserve"> </w:t>
      </w:r>
      <w:r w:rsidRPr="00394C14">
        <w:rPr>
          <w:rFonts w:ascii="Times New Roman" w:hAnsi="Times New Roman" w:cs="Times New Roman"/>
          <w:sz w:val="24"/>
          <w:szCs w:val="24"/>
        </w:rPr>
        <w:t>Në vitin 2019, fluksi i IHD-ve arriti në më shumë se 1 miliardë €, duke u rritur me 14.6% nga viti 2016. FDI-të neto zënë 7.6% të PBB-së - një nga vlerat më të larta në vendet e Ballkanit Perëndimor.</w:t>
      </w:r>
      <w:r w:rsidRPr="00394C14">
        <w:rPr>
          <w:rStyle w:val="FootnoteReference"/>
          <w:rFonts w:ascii="Times New Roman" w:hAnsi="Times New Roman" w:cs="Times New Roman"/>
          <w:sz w:val="24"/>
          <w:szCs w:val="24"/>
          <w:lang w:val="en-GB"/>
        </w:rPr>
        <w:footnoteReference w:id="47"/>
      </w:r>
      <w:r w:rsidRPr="00394C14">
        <w:rPr>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Si pasojë e pandemisë COVID-19, fluksi i IHD-ve gjatë tre tremujorëve të parë të vitit 2020 u ul me 13.7% krahasuar me të njëjtën periudhë në vitin 2019.</w:t>
      </w:r>
      <w:r w:rsidRPr="00394C14">
        <w:rPr>
          <w:rStyle w:val="FootnoteReference"/>
          <w:rFonts w:ascii="Times New Roman" w:hAnsi="Times New Roman" w:cs="Times New Roman"/>
          <w:sz w:val="24"/>
          <w:szCs w:val="24"/>
          <w:lang w:val="en-GB"/>
        </w:rPr>
        <w:footnoteReference w:id="48"/>
      </w:r>
      <w:r w:rsidRPr="00394C14">
        <w:rPr>
          <w:rFonts w:ascii="Times New Roman" w:hAnsi="Times New Roman" w:cs="Times New Roman"/>
          <w:sz w:val="24"/>
          <w:szCs w:val="24"/>
        </w:rPr>
        <w:t xml:space="preserve"> </w:t>
      </w:r>
    </w:p>
    <w:p w:rsidR="00F27925" w:rsidRPr="00394C14" w:rsidRDefault="00F27925"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Vendet e BE-ja mbeten burimi kryesor i IHD-ve në Shqipëri dhe në fund të vitit 2020 zënë 54.2% të stokut total të IHD-ve. Vendet kryesore të burimit të IHD-ve përfshijnë Zvicrën (18.9% të stokut), Holanda (16.2%), Kanadaja (12.8 %), Italia (9.6 %) dhe Turqia (7.2 %).</w:t>
      </w:r>
      <w:r w:rsidRPr="00394C14">
        <w:rPr>
          <w:rStyle w:val="FootnoteReference"/>
          <w:rFonts w:ascii="Times New Roman" w:hAnsi="Times New Roman" w:cs="Times New Roman"/>
          <w:sz w:val="24"/>
          <w:szCs w:val="24"/>
          <w:lang w:val="en-GB"/>
        </w:rPr>
        <w:footnoteReference w:id="49"/>
      </w:r>
      <w:r w:rsidRPr="00394C14">
        <w:rPr>
          <w:rFonts w:ascii="Times New Roman" w:hAnsi="Times New Roman" w:cs="Times New Roman"/>
          <w:sz w:val="24"/>
          <w:szCs w:val="24"/>
        </w:rPr>
        <w:t xml:space="preserve"> </w:t>
      </w:r>
    </w:p>
    <w:p w:rsidR="00F27925" w:rsidRDefault="009D2600" w:rsidP="00DB5142">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 </w:t>
      </w:r>
      <w:r w:rsidR="00F27925" w:rsidRPr="00394C14">
        <w:rPr>
          <w:rFonts w:ascii="Times New Roman" w:hAnsi="Times New Roman" w:cs="Times New Roman"/>
          <w:sz w:val="24"/>
          <w:szCs w:val="24"/>
        </w:rPr>
        <w:t xml:space="preserve">Sipas të dhënave të Qendrës Kombëtare të Biznesit, 12,944 kompani të huaja janë aktive në territorin e Shqipërisë. Rreth 80% e tyre janë 100% me kapital të huaj (10,231) ndërsa pjesa tjetër janë ndërmarrje të përbashkëta (2,713). Pjesa më e madhe e këtyre kompanive (69%) operojnë në qarkun e Tiranës. Pjesa më e madhe e kompanive të huaja në Shqipëri janë me origjinë Italiane (40%), të ndjekura nga ato me origjinë Kosovare (8.8%), Greke (6.4%) dhe Turke (5.5%). Kompanitë e huaja / ndërmarrjet e përbashkëta operojnë në fusha të ndryshme të aktivitetit ekonomik. </w:t>
      </w:r>
    </w:p>
    <w:p w:rsidR="009D2600" w:rsidRDefault="009D2600" w:rsidP="00DB5142">
      <w:pPr>
        <w:spacing w:before="120"/>
        <w:jc w:val="both"/>
        <w:rPr>
          <w:rFonts w:ascii="Times New Roman" w:hAnsi="Times New Roman" w:cs="Times New Roman"/>
          <w:sz w:val="24"/>
          <w:szCs w:val="24"/>
        </w:rPr>
      </w:pPr>
    </w:p>
    <w:p w:rsidR="009D2600" w:rsidRDefault="009D2600" w:rsidP="00DB5142">
      <w:pPr>
        <w:spacing w:before="120"/>
        <w:jc w:val="both"/>
        <w:rPr>
          <w:rFonts w:ascii="Times New Roman" w:hAnsi="Times New Roman" w:cs="Times New Roman"/>
          <w:sz w:val="24"/>
          <w:szCs w:val="24"/>
        </w:rPr>
      </w:pPr>
    </w:p>
    <w:p w:rsidR="009D2600" w:rsidRPr="00394C14" w:rsidRDefault="009D2600" w:rsidP="00DB5142">
      <w:pPr>
        <w:spacing w:before="120"/>
        <w:jc w:val="both"/>
        <w:rPr>
          <w:rFonts w:ascii="Times New Roman" w:hAnsi="Times New Roman" w:cs="Times New Roman"/>
          <w:sz w:val="24"/>
          <w:szCs w:val="24"/>
        </w:rPr>
      </w:pPr>
    </w:p>
    <w:tbl>
      <w:tblPr>
        <w:tblStyle w:val="TableGrid"/>
        <w:tblpPr w:leftFromText="180" w:rightFromText="180" w:vertAnchor="text" w:horzAnchor="margin" w:tblpY="47"/>
        <w:tblW w:w="5103" w:type="dxa"/>
        <w:tblLook w:val="04A0" w:firstRow="1" w:lastRow="0" w:firstColumn="1" w:lastColumn="0" w:noHBand="0" w:noVBand="1"/>
      </w:tblPr>
      <w:tblGrid>
        <w:gridCol w:w="1451"/>
        <w:gridCol w:w="1594"/>
        <w:gridCol w:w="1029"/>
        <w:gridCol w:w="1029"/>
      </w:tblGrid>
      <w:tr w:rsidR="009D2600" w:rsidRPr="00394C14" w:rsidTr="009D2600">
        <w:trPr>
          <w:trHeight w:val="170"/>
        </w:trPr>
        <w:tc>
          <w:tcPr>
            <w:tcW w:w="1451" w:type="dxa"/>
            <w:vMerge w:val="restart"/>
            <w:tcBorders>
              <w:top w:val="single" w:sz="18" w:space="0" w:color="FFFFFF"/>
              <w:left w:val="single" w:sz="4" w:space="0" w:color="FFFFFF" w:themeColor="background1"/>
              <w:right w:val="single" w:sz="18" w:space="0" w:color="FFFFFF" w:themeColor="background1"/>
            </w:tcBorders>
            <w:shd w:val="clear" w:color="auto" w:fill="A40C0C"/>
            <w:vAlign w:val="center"/>
          </w:tcPr>
          <w:p w:rsidR="009D2600" w:rsidRPr="00394C14" w:rsidRDefault="009D2600" w:rsidP="009D2600">
            <w:pPr>
              <w:spacing w:after="60" w:line="240" w:lineRule="auto"/>
              <w:jc w:val="both"/>
              <w:rPr>
                <w:rFonts w:ascii="Times New Roman" w:hAnsi="Times New Roman"/>
                <w:b/>
                <w:bCs/>
                <w:sz w:val="24"/>
                <w:szCs w:val="24"/>
              </w:rPr>
            </w:pPr>
            <w:bookmarkStart w:id="172" w:name="_Toc64310261"/>
            <w:bookmarkStart w:id="173" w:name="_Toc72430571"/>
            <w:bookmarkStart w:id="174" w:name="_Toc72430667"/>
            <w:bookmarkStart w:id="175" w:name="_Toc61514052"/>
            <w:r w:rsidRPr="00394C14">
              <w:rPr>
                <w:rFonts w:ascii="Times New Roman" w:hAnsi="Times New Roman"/>
                <w:b/>
                <w:sz w:val="24"/>
                <w:szCs w:val="24"/>
              </w:rPr>
              <w:t>Vendi i origjinës</w:t>
            </w:r>
          </w:p>
        </w:tc>
        <w:tc>
          <w:tcPr>
            <w:tcW w:w="1594" w:type="dxa"/>
            <w:vMerge w:val="restart"/>
            <w:tcBorders>
              <w:top w:val="single" w:sz="18" w:space="0" w:color="FFFFFF"/>
              <w:left w:val="single" w:sz="4" w:space="0" w:color="FFFFFF" w:themeColor="background1"/>
              <w:right w:val="single" w:sz="18" w:space="0" w:color="FFFFFF" w:themeColor="background1"/>
            </w:tcBorders>
            <w:shd w:val="clear" w:color="auto" w:fill="A40C0C"/>
            <w:vAlign w:val="center"/>
          </w:tcPr>
          <w:p w:rsidR="009D2600" w:rsidRPr="00394C14" w:rsidRDefault="009D2600" w:rsidP="009D2600">
            <w:pPr>
              <w:spacing w:after="60" w:line="240" w:lineRule="auto"/>
              <w:jc w:val="both"/>
              <w:rPr>
                <w:rFonts w:ascii="Times New Roman" w:hAnsi="Times New Roman"/>
                <w:b/>
                <w:bCs/>
                <w:sz w:val="24"/>
                <w:szCs w:val="24"/>
              </w:rPr>
            </w:pPr>
            <w:r w:rsidRPr="00394C14">
              <w:rPr>
                <w:rFonts w:ascii="Times New Roman" w:hAnsi="Times New Roman"/>
                <w:b/>
                <w:sz w:val="24"/>
                <w:szCs w:val="24"/>
              </w:rPr>
              <w:t>Përqindja e stokut të IHD-ve 2020</w:t>
            </w:r>
          </w:p>
        </w:tc>
        <w:tc>
          <w:tcPr>
            <w:tcW w:w="2058" w:type="dxa"/>
            <w:gridSpan w:val="2"/>
            <w:tcBorders>
              <w:top w:val="single" w:sz="18" w:space="0" w:color="FFFFFF"/>
              <w:left w:val="single" w:sz="18" w:space="0" w:color="FFFFFF" w:themeColor="background1"/>
              <w:bottom w:val="single" w:sz="18" w:space="0" w:color="FFFFFF" w:themeColor="background1"/>
              <w:right w:val="single" w:sz="18" w:space="0" w:color="FFFFFF"/>
            </w:tcBorders>
            <w:shd w:val="clear" w:color="auto" w:fill="A40C0C"/>
            <w:vAlign w:val="center"/>
          </w:tcPr>
          <w:p w:rsidR="009D2600" w:rsidRPr="00394C14" w:rsidRDefault="009D2600" w:rsidP="009D2600">
            <w:pPr>
              <w:spacing w:after="60" w:line="240" w:lineRule="auto"/>
              <w:jc w:val="both"/>
              <w:rPr>
                <w:rFonts w:ascii="Times New Roman" w:hAnsi="Times New Roman"/>
                <w:b/>
                <w:bCs/>
                <w:sz w:val="24"/>
                <w:szCs w:val="24"/>
              </w:rPr>
            </w:pPr>
            <w:r w:rsidRPr="00394C14">
              <w:rPr>
                <w:rFonts w:ascii="Times New Roman" w:hAnsi="Times New Roman"/>
                <w:b/>
                <w:sz w:val="24"/>
                <w:szCs w:val="24"/>
              </w:rPr>
              <w:t>Fluksi i IHD-ve (milionë Euro)</w:t>
            </w:r>
          </w:p>
        </w:tc>
      </w:tr>
      <w:tr w:rsidR="009D2600" w:rsidRPr="00394C14" w:rsidTr="009D2600">
        <w:trPr>
          <w:trHeight w:val="170"/>
        </w:trPr>
        <w:tc>
          <w:tcPr>
            <w:tcW w:w="1451" w:type="dxa"/>
            <w:vMerge/>
            <w:tcBorders>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9D2600" w:rsidRPr="00394C14" w:rsidRDefault="009D2600" w:rsidP="009D2600">
            <w:pPr>
              <w:spacing w:after="60" w:line="240" w:lineRule="auto"/>
              <w:jc w:val="both"/>
              <w:rPr>
                <w:rFonts w:ascii="Times New Roman" w:hAnsi="Times New Roman"/>
                <w:b/>
                <w:bCs/>
                <w:sz w:val="24"/>
                <w:szCs w:val="24"/>
              </w:rPr>
            </w:pPr>
          </w:p>
        </w:tc>
        <w:tc>
          <w:tcPr>
            <w:tcW w:w="1594" w:type="dxa"/>
            <w:vMerge/>
            <w:tcBorders>
              <w:left w:val="single" w:sz="4" w:space="0" w:color="FFFFFF" w:themeColor="background1"/>
              <w:bottom w:val="single" w:sz="18" w:space="0" w:color="FFFFFF" w:themeColor="background1"/>
              <w:right w:val="single" w:sz="18" w:space="0" w:color="FFFFFF" w:themeColor="background1"/>
            </w:tcBorders>
            <w:shd w:val="clear" w:color="auto" w:fill="A40C0C"/>
            <w:vAlign w:val="center"/>
          </w:tcPr>
          <w:p w:rsidR="009D2600" w:rsidRPr="00394C14" w:rsidRDefault="009D2600" w:rsidP="009D2600">
            <w:pPr>
              <w:spacing w:after="60" w:line="240" w:lineRule="auto"/>
              <w:jc w:val="both"/>
              <w:rPr>
                <w:rFonts w:ascii="Times New Roman" w:hAnsi="Times New Roman"/>
                <w:b/>
                <w:bCs/>
                <w:sz w:val="24"/>
                <w:szCs w:val="24"/>
              </w:rPr>
            </w:pP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A40C0C"/>
            <w:vAlign w:val="bottom"/>
          </w:tcPr>
          <w:p w:rsidR="009D2600" w:rsidRPr="00394C14" w:rsidRDefault="009D2600" w:rsidP="009D2600">
            <w:pPr>
              <w:spacing w:after="60" w:line="240" w:lineRule="auto"/>
              <w:jc w:val="both"/>
              <w:rPr>
                <w:rFonts w:ascii="Times New Roman" w:hAnsi="Times New Roman"/>
                <w:b/>
                <w:bCs/>
                <w:sz w:val="24"/>
                <w:szCs w:val="24"/>
              </w:rPr>
            </w:pPr>
            <w:r w:rsidRPr="00394C14">
              <w:rPr>
                <w:rFonts w:ascii="Times New Roman" w:hAnsi="Times New Roman"/>
                <w:b/>
                <w:sz w:val="24"/>
                <w:szCs w:val="24"/>
              </w:rPr>
              <w:t>2019</w:t>
            </w:r>
          </w:p>
        </w:tc>
        <w:tc>
          <w:tcPr>
            <w:tcW w:w="1029"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A40C0C"/>
            <w:vAlign w:val="bottom"/>
          </w:tcPr>
          <w:p w:rsidR="009D2600" w:rsidRPr="00394C14" w:rsidRDefault="009D2600" w:rsidP="009D2600">
            <w:pPr>
              <w:spacing w:after="60" w:line="240" w:lineRule="auto"/>
              <w:jc w:val="both"/>
              <w:rPr>
                <w:rFonts w:ascii="Times New Roman" w:hAnsi="Times New Roman"/>
                <w:b/>
                <w:bCs/>
                <w:sz w:val="24"/>
                <w:szCs w:val="24"/>
              </w:rPr>
            </w:pPr>
            <w:r w:rsidRPr="00394C14">
              <w:rPr>
                <w:rFonts w:ascii="Times New Roman" w:hAnsi="Times New Roman"/>
                <w:b/>
                <w:sz w:val="24"/>
                <w:szCs w:val="24"/>
              </w:rPr>
              <w:t>2020</w:t>
            </w:r>
          </w:p>
        </w:tc>
      </w:tr>
      <w:tr w:rsidR="009D2600" w:rsidRPr="00394C14" w:rsidTr="009D2600">
        <w:trPr>
          <w:trHeight w:val="294"/>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Zvicra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18.9</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39</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45</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Holdanda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16.2</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77</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41</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Kanadaja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12.8</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Nuk zbatohet</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Nuk zbatohet</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 xml:space="preserve">Italia </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9.6</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44</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35</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Turqia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7.2</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9</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21</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Austria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6.6</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5</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15</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Bullgaria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6.2</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3</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1</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Greqia</w:t>
            </w:r>
          </w:p>
        </w:tc>
        <w:tc>
          <w:tcPr>
            <w:tcW w:w="159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5.7</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3</w:t>
            </w:r>
          </w:p>
        </w:tc>
        <w:tc>
          <w:tcPr>
            <w:tcW w:w="1029"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3</w:t>
            </w:r>
          </w:p>
        </w:tc>
      </w:tr>
      <w:tr w:rsidR="009D2600" w:rsidRPr="00394C14" w:rsidTr="009D2600">
        <w:trPr>
          <w:trHeight w:val="20"/>
        </w:trPr>
        <w:tc>
          <w:tcPr>
            <w:tcW w:w="1451" w:type="dxa"/>
            <w:tcBorders>
              <w:top w:val="single" w:sz="18" w:space="0" w:color="FFFFFF" w:themeColor="background1"/>
              <w:left w:val="single" w:sz="4" w:space="0" w:color="FFFFFF" w:themeColor="background1"/>
              <w:bottom w:val="single" w:sz="12"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Franca</w:t>
            </w:r>
          </w:p>
        </w:tc>
        <w:tc>
          <w:tcPr>
            <w:tcW w:w="1594"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9D9D9" w:themeFill="background1" w:themeFillShade="D9"/>
            <w:vAlign w:val="center"/>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3.8</w:t>
            </w:r>
          </w:p>
        </w:tc>
        <w:tc>
          <w:tcPr>
            <w:tcW w:w="1029"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6</w:t>
            </w:r>
          </w:p>
        </w:tc>
        <w:tc>
          <w:tcPr>
            <w:tcW w:w="1029" w:type="dxa"/>
            <w:tcBorders>
              <w:top w:val="single" w:sz="18" w:space="0" w:color="FFFFFF" w:themeColor="background1"/>
              <w:left w:val="single" w:sz="18" w:space="0" w:color="FFFFFF" w:themeColor="background1"/>
              <w:bottom w:val="single" w:sz="12" w:space="0" w:color="FFFFFF" w:themeColor="background1"/>
              <w:right w:val="single" w:sz="18" w:space="0" w:color="FFFFFF" w:themeColor="background1"/>
            </w:tcBorders>
            <w:shd w:val="clear" w:color="auto" w:fill="D9D9D9" w:themeFill="background1" w:themeFillShade="D9"/>
          </w:tcPr>
          <w:p w:rsidR="009D2600" w:rsidRPr="00394C14" w:rsidRDefault="009D2600" w:rsidP="009D2600">
            <w:pPr>
              <w:spacing w:after="60" w:line="240" w:lineRule="auto"/>
              <w:jc w:val="both"/>
              <w:rPr>
                <w:rFonts w:ascii="Times New Roman" w:hAnsi="Times New Roman"/>
                <w:sz w:val="24"/>
                <w:szCs w:val="24"/>
              </w:rPr>
            </w:pPr>
            <w:r w:rsidRPr="00394C14">
              <w:rPr>
                <w:rFonts w:ascii="Times New Roman" w:hAnsi="Times New Roman"/>
                <w:sz w:val="24"/>
                <w:szCs w:val="24"/>
              </w:rPr>
              <w:t>17</w:t>
            </w:r>
          </w:p>
        </w:tc>
      </w:tr>
    </w:tbl>
    <w:p w:rsidR="009D2600" w:rsidRPr="00394C14" w:rsidRDefault="009D2600" w:rsidP="009D2600">
      <w:pPr>
        <w:pStyle w:val="Caption"/>
        <w:framePr w:w="6666" w:h="4291" w:hSpace="340" w:wrap="around" w:vAnchor="page" w:hAnchor="page" w:x="1176" w:y="1006"/>
        <w:jc w:val="both"/>
        <w:rPr>
          <w:rFonts w:ascii="Times New Roman" w:hAnsi="Times New Roman"/>
          <w:sz w:val="24"/>
          <w:szCs w:val="24"/>
        </w:rPr>
      </w:pPr>
      <w:r w:rsidRPr="00394C14">
        <w:rPr>
          <w:rFonts w:ascii="Times New Roman" w:hAnsi="Times New Roman"/>
          <w:sz w:val="24"/>
          <w:szCs w:val="24"/>
        </w:rPr>
        <w:t xml:space="preserve"> Tabela </w:t>
      </w:r>
      <w:r w:rsidR="001633FB" w:rsidRPr="00394C14">
        <w:rPr>
          <w:rFonts w:ascii="Times New Roman" w:hAnsi="Times New Roman"/>
          <w:sz w:val="24"/>
          <w:szCs w:val="24"/>
        </w:rPr>
        <w:fldChar w:fldCharType="begin"/>
      </w:r>
      <w:r w:rsidRPr="00394C14">
        <w:rPr>
          <w:rFonts w:ascii="Times New Roman" w:hAnsi="Times New Roman"/>
          <w:sz w:val="24"/>
          <w:szCs w:val="24"/>
        </w:rPr>
        <w:instrText xml:space="preserve"> SEQ Table \* ARABIC </w:instrText>
      </w:r>
      <w:r w:rsidR="001633FB" w:rsidRPr="00394C14">
        <w:rPr>
          <w:rFonts w:ascii="Times New Roman" w:hAnsi="Times New Roman"/>
          <w:sz w:val="24"/>
          <w:szCs w:val="24"/>
        </w:rPr>
        <w:fldChar w:fldCharType="separate"/>
      </w:r>
      <w:r w:rsidR="0000011A">
        <w:rPr>
          <w:rFonts w:ascii="Times New Roman" w:hAnsi="Times New Roman"/>
          <w:noProof/>
          <w:sz w:val="24"/>
          <w:szCs w:val="24"/>
        </w:rPr>
        <w:t>14</w:t>
      </w:r>
      <w:r w:rsidR="001633FB" w:rsidRPr="00394C14">
        <w:rPr>
          <w:rFonts w:ascii="Times New Roman" w:hAnsi="Times New Roman"/>
          <w:sz w:val="24"/>
          <w:szCs w:val="24"/>
        </w:rPr>
        <w:fldChar w:fldCharType="end"/>
      </w:r>
      <w:r w:rsidRPr="00394C14">
        <w:rPr>
          <w:rFonts w:ascii="Times New Roman" w:hAnsi="Times New Roman"/>
          <w:sz w:val="24"/>
          <w:szCs w:val="24"/>
        </w:rPr>
        <w:t xml:space="preserve"> IHD sipas vendit të origjinës (tremujori i tretë)</w:t>
      </w:r>
      <w:bookmarkEnd w:id="172"/>
      <w:bookmarkEnd w:id="173"/>
      <w:bookmarkEnd w:id="174"/>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p>
    <w:p w:rsidR="009D2600" w:rsidRDefault="009D2600" w:rsidP="009D2600">
      <w:pPr>
        <w:framePr w:w="6666" w:h="4291" w:hSpace="340" w:wrap="around" w:vAnchor="page" w:hAnchor="page" w:x="1176" w:y="1006"/>
        <w:jc w:val="both"/>
        <w:rPr>
          <w:rFonts w:ascii="Times New Roman" w:hAnsi="Times New Roman" w:cs="Times New Roman"/>
          <w:i/>
          <w:sz w:val="24"/>
          <w:szCs w:val="24"/>
        </w:rPr>
      </w:pPr>
      <w:r>
        <w:rPr>
          <w:rFonts w:ascii="Times New Roman" w:hAnsi="Times New Roman" w:cs="Times New Roman"/>
          <w:i/>
          <w:sz w:val="24"/>
          <w:szCs w:val="24"/>
        </w:rPr>
        <w:t xml:space="preserve">   </w:t>
      </w:r>
    </w:p>
    <w:p w:rsidR="009D2600" w:rsidRPr="00394C14" w:rsidRDefault="009D2600" w:rsidP="009D2600">
      <w:pPr>
        <w:framePr w:w="6666" w:h="4291" w:hSpace="340" w:wrap="around" w:vAnchor="page" w:hAnchor="page" w:x="1176" w:y="1006"/>
        <w:jc w:val="both"/>
        <w:rPr>
          <w:rFonts w:ascii="Times New Roman" w:hAnsi="Times New Roman" w:cs="Times New Roman"/>
          <w:i/>
          <w:iCs/>
          <w:sz w:val="24"/>
          <w:szCs w:val="24"/>
        </w:rPr>
      </w:pPr>
      <w:r>
        <w:rPr>
          <w:rFonts w:ascii="Times New Roman" w:hAnsi="Times New Roman" w:cs="Times New Roman"/>
          <w:i/>
          <w:sz w:val="24"/>
          <w:szCs w:val="24"/>
        </w:rPr>
        <w:t xml:space="preserve"> </w:t>
      </w:r>
      <w:r w:rsidRPr="00394C14">
        <w:rPr>
          <w:rFonts w:ascii="Times New Roman" w:hAnsi="Times New Roman" w:cs="Times New Roman"/>
          <w:i/>
          <w:sz w:val="24"/>
          <w:szCs w:val="24"/>
        </w:rPr>
        <w:t>Burimi: Banka e Shqipërisë</w:t>
      </w:r>
    </w:p>
    <w:bookmarkEnd w:id="175"/>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AC21AB" w:rsidRPr="00394C14" w:rsidRDefault="00AC21AB" w:rsidP="00DB5142">
      <w:pPr>
        <w:spacing w:before="120"/>
        <w:jc w:val="both"/>
        <w:rPr>
          <w:rFonts w:ascii="Times New Roman" w:hAnsi="Times New Roman" w:cs="Times New Roman"/>
          <w:sz w:val="24"/>
          <w:szCs w:val="24"/>
        </w:rPr>
      </w:pPr>
    </w:p>
    <w:p w:rsidR="002F51C6" w:rsidRDefault="002F51C6" w:rsidP="00AC21AB">
      <w:pPr>
        <w:spacing w:before="120"/>
        <w:jc w:val="both"/>
        <w:rPr>
          <w:rFonts w:ascii="Times New Roman" w:hAnsi="Times New Roman" w:cs="Times New Roman"/>
          <w:sz w:val="24"/>
          <w:szCs w:val="24"/>
        </w:rPr>
      </w:pPr>
    </w:p>
    <w:p w:rsidR="009D2600" w:rsidRDefault="009D2600" w:rsidP="00AC21AB">
      <w:pPr>
        <w:spacing w:before="120"/>
        <w:jc w:val="both"/>
        <w:rPr>
          <w:rFonts w:ascii="Times New Roman" w:hAnsi="Times New Roman" w:cs="Times New Roman"/>
          <w:sz w:val="24"/>
          <w:szCs w:val="24"/>
        </w:rPr>
      </w:pPr>
    </w:p>
    <w:p w:rsidR="00F27925" w:rsidRPr="00394C14" w:rsidRDefault="00F27925" w:rsidP="00AC21AB">
      <w:pPr>
        <w:spacing w:before="120"/>
        <w:jc w:val="both"/>
        <w:rPr>
          <w:rFonts w:ascii="Times New Roman" w:hAnsi="Times New Roman" w:cs="Times New Roman"/>
          <w:sz w:val="24"/>
          <w:szCs w:val="24"/>
        </w:rPr>
      </w:pPr>
      <w:r w:rsidRPr="00394C14">
        <w:rPr>
          <w:rFonts w:ascii="Times New Roman" w:hAnsi="Times New Roman" w:cs="Times New Roman"/>
          <w:sz w:val="24"/>
          <w:szCs w:val="24"/>
        </w:rPr>
        <w:t>Në fund të vitit 2018, energjia dhe miniera përbënin 40% të stokut total të IHD-ve, të ndjekura nga sektori i informacionit dhe komunikimit (16%) dhe shërbimet financiare (14%). Më pak se 10% e të gjitha IHD-ve në vend janë të fushën e manifakturës.</w:t>
      </w:r>
      <w:r w:rsidRPr="00394C14">
        <w:rPr>
          <w:rStyle w:val="FootnoteReference"/>
          <w:rFonts w:ascii="Times New Roman" w:hAnsi="Times New Roman" w:cs="Times New Roman"/>
          <w:sz w:val="24"/>
          <w:szCs w:val="24"/>
          <w:lang w:val="en-GB"/>
        </w:rPr>
        <w:footnoteReference w:id="50"/>
      </w:r>
      <w:r w:rsidRPr="00394C14">
        <w:rPr>
          <w:rFonts w:ascii="Times New Roman" w:hAnsi="Times New Roman" w:cs="Times New Roman"/>
          <w:sz w:val="24"/>
          <w:szCs w:val="24"/>
        </w:rPr>
        <w:t xml:space="preserve"> Siç është</w:t>
      </w:r>
      <w:r w:rsidR="00DB5142" w:rsidRPr="00394C14">
        <w:rPr>
          <w:rFonts w:ascii="Times New Roman" w:hAnsi="Times New Roman" w:cs="Times New Roman"/>
          <w:sz w:val="24"/>
          <w:szCs w:val="24"/>
        </w:rPr>
        <w:t xml:space="preserve"> </w:t>
      </w:r>
      <w:r w:rsidRPr="00394C14">
        <w:rPr>
          <w:rFonts w:ascii="Times New Roman" w:hAnsi="Times New Roman" w:cs="Times New Roman"/>
          <w:sz w:val="24"/>
          <w:szCs w:val="24"/>
        </w:rPr>
        <w:t>konfirmuar në diskutimet e grupeve të punës, lidhjet ndërmjet firmave të huaja dhe atyre lokale janë ende relativisht të dobëta.</w:t>
      </w:r>
    </w:p>
    <w:p w:rsidR="00F27925" w:rsidRPr="00394C14" w:rsidRDefault="00F27925" w:rsidP="00AC21AB">
      <w:pPr>
        <w:spacing w:before="120"/>
        <w:jc w:val="both"/>
        <w:rPr>
          <w:rFonts w:ascii="Times New Roman" w:hAnsi="Times New Roman" w:cs="Times New Roman"/>
          <w:sz w:val="24"/>
          <w:szCs w:val="24"/>
        </w:rPr>
      </w:pPr>
      <w:r w:rsidRPr="00394C14">
        <w:rPr>
          <w:rFonts w:ascii="Times New Roman" w:hAnsi="Times New Roman" w:cs="Times New Roman"/>
          <w:sz w:val="24"/>
          <w:szCs w:val="24"/>
        </w:rPr>
        <w:t>Klima e investimeve në Shqipëri është përmirësuar gjatë viteve të fundit. Sipas Indeksit 2019 të OECD-së për Kufizimet Rregullatore të IHD-ve, regjimi i IHD-ve në Shqipëri është më pak kufizues se sa mesatarja e OECD-së apo ekonomisë së BE-së, por më pak i hapur ndaj IHD-ve se sa vendet e tjera të Ballkanit Perëndimor. Indeksi i IHD-ve mat kufizimet ligjore në investimet e huaja direkte në 22 sektorë të ekonomisë në 69 vende. Kufizimet vlerësohen me një shkallë nga 0 (të hapura) në 1 (të mbyllura) Rezultati i përgjithshëm i Shqipërisë është 0.057 krahasuar me 0.064 që është mesatarja e OECD-së.</w:t>
      </w:r>
      <w:r w:rsidRPr="00394C14">
        <w:rPr>
          <w:rStyle w:val="FootnoteReference"/>
          <w:rFonts w:ascii="Times New Roman" w:hAnsi="Times New Roman" w:cs="Times New Roman"/>
          <w:sz w:val="24"/>
          <w:szCs w:val="24"/>
          <w:lang w:val="en-GB"/>
        </w:rPr>
        <w:footnoteReference w:id="51"/>
      </w:r>
      <w:r w:rsidRPr="00394C14">
        <w:rPr>
          <w:rFonts w:ascii="Times New Roman" w:hAnsi="Times New Roman" w:cs="Times New Roman"/>
          <w:sz w:val="24"/>
          <w:szCs w:val="24"/>
        </w:rPr>
        <w:t xml:space="preserve"> Legjislacioni shqiptar për investimet është pjesërisht i përafruar me politikat e BE-së, dhe negociatat për aderimin në BE rrisin tërheqjen dhe reputacionin e vendit si destinacion investimi. Përveç regjimit të liberalizuar të investimeve, avantazhet e Shqipërisë përfshijnë pasurinë në vlera dhe burime natyrore për zhvillimin e mëtejshëm të agrobiznesit, turizmit dhe prodhimit të energjisë së rinovueshme, vendndodhjen e afërt me tregjet e mëdha dhe kostot operacionale konkurruese. </w:t>
      </w:r>
    </w:p>
    <w:p w:rsidR="00F27925" w:rsidRPr="00394C14" w:rsidRDefault="00F27925" w:rsidP="00AC21AB">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Në vitin 2017, Shqipëria prezantoi Ligjin për krijimin dhe funksionimin e zonave të teknologjisë dhe zhvillimit Ekonomik (TEDA) me qëllim tërheqjen e IHD-ve dhe promovimin e zhvillimit ekonomik. U përcaktuan një sërë zonash në të gjithë vendin, por ato janë ende në fazën e planifikimit / zhvillimit. </w:t>
      </w:r>
    </w:p>
    <w:p w:rsidR="00F27925" w:rsidRPr="00394C14" w:rsidRDefault="00F27925" w:rsidP="00AC21AB">
      <w:pPr>
        <w:spacing w:before="120"/>
        <w:jc w:val="both"/>
        <w:rPr>
          <w:rFonts w:ascii="Times New Roman" w:hAnsi="Times New Roman" w:cs="Times New Roman"/>
          <w:sz w:val="24"/>
          <w:szCs w:val="24"/>
        </w:rPr>
      </w:pPr>
      <w:r w:rsidRPr="00394C14">
        <w:rPr>
          <w:rFonts w:ascii="Times New Roman" w:hAnsi="Times New Roman" w:cs="Times New Roman"/>
          <w:sz w:val="24"/>
          <w:szCs w:val="24"/>
        </w:rPr>
        <w:t xml:space="preserve">AIDA është agjencia e dedikuar për promovimin e investimeve dhe lehtësimin e dhënies së informacionit, kontakteve dhe mbështetjes për investitorët e mundshëm dhe ekzistues. Me qëllim tërheqjen e IHD-ve, në vitin 2015 qeveria miratoi Ligjin për Investimet Strategjike, i cili përcakton stimujt për investime dhe ofron procedura administrative të shpejta për investitorët strategjikë përmes qendrës së shërbimit me një ndalesë që administrohet nga AIDA. Gjatë periudhës 2016-2020, janë miratuar 19 investime strategjike me një investim total prej </w:t>
      </w:r>
      <w:r w:rsidRPr="00394C14">
        <w:rPr>
          <w:rFonts w:ascii="Times New Roman" w:hAnsi="Times New Roman" w:cs="Times New Roman"/>
          <w:color w:val="000000" w:themeColor="text1"/>
          <w:sz w:val="24"/>
          <w:szCs w:val="24"/>
        </w:rPr>
        <w:t>1.2 billion</w:t>
      </w:r>
      <w:r w:rsidRPr="00394C14">
        <w:rPr>
          <w:rFonts w:ascii="Times New Roman" w:hAnsi="Times New Roman" w:cs="Times New Roman"/>
          <w:sz w:val="24"/>
          <w:szCs w:val="24"/>
        </w:rPr>
        <w:t xml:space="preserve"> €. Projektet fokusohen kryesisht në turizëm, bujqësi, industri dhe energji. Gjithashtu, investitorët në fushën e energjisë dhe minierave, transportit infrastrukturës, turizmit, bujqësisë, manifakturës dhe BPO-së mund të aplikojnë për lehtësi fiskale, kryesisht në formën e përjashtimit nga / ulje të taksave dhe ulje të çmimit të qirasë së tokës. Në fund të vitit 2020, u zhvilluan tetë projekte me interes në fushën e investimeve në Shqipëri, kryesisht nga Gjermania dhe Italia si dhe nga Holanda, Kina dhe Japonia. Vlera totale e këtyre projekteve të investimeve arrin në rreth 94 milionë Euro dhe parashikohet të hapen 4,090 vende të reja pune. </w:t>
      </w:r>
    </w:p>
    <w:p w:rsidR="00F27925" w:rsidRPr="00394C14" w:rsidRDefault="00F27925" w:rsidP="00AC21AB">
      <w:pPr>
        <w:spacing w:before="120"/>
        <w:jc w:val="both"/>
        <w:rPr>
          <w:rFonts w:ascii="Times New Roman" w:hAnsi="Times New Roman" w:cs="Times New Roman"/>
          <w:sz w:val="24"/>
          <w:szCs w:val="24"/>
        </w:rPr>
      </w:pPr>
      <w:r w:rsidRPr="00394C14">
        <w:rPr>
          <w:rFonts w:ascii="Times New Roman" w:hAnsi="Times New Roman" w:cs="Times New Roman"/>
          <w:sz w:val="24"/>
          <w:szCs w:val="24"/>
        </w:rPr>
        <w:t>Pavarësisht zhvillimeve pozitive, diskutimet në grupet e punës dhe palët e interesit në intervista kanë theksuar mungesën e një profili të qartë dhe ndërgjegjësimin e ulët të Shqipërisë si destinacion investimi. Gjithashtu, fusha e veprimit e kufizuar e paketës politike, e cila fokusohet në stimujt fiskalë (të bazuar në fitim), oferta e kufizuar e zonave të investimit dhe mungesa e zonave operacionale pengojnë rritjen e investimeve.</w:t>
      </w:r>
    </w:p>
    <w:p w:rsidR="002B25E3" w:rsidRPr="002B25E3" w:rsidRDefault="002B25E3" w:rsidP="002B25E3">
      <w:pPr>
        <w:spacing w:before="120"/>
        <w:jc w:val="both"/>
        <w:rPr>
          <w:rFonts w:ascii="Times New Roman" w:hAnsi="Times New Roman" w:cs="Times New Roman"/>
          <w:sz w:val="24"/>
          <w:szCs w:val="24"/>
        </w:rPr>
      </w:pPr>
      <w:r w:rsidRPr="002B25E3">
        <w:rPr>
          <w:rFonts w:ascii="Times New Roman" w:hAnsi="Times New Roman" w:cs="Times New Roman"/>
          <w:sz w:val="24"/>
          <w:szCs w:val="24"/>
        </w:rPr>
        <w:t>Duke ditur se Shqipëria aspiron për t'u bërë një vend kandidat për anëtar i BE-s, benchmark i BE-së është i rëndësishëm, por gjithashtu është i rëndësishëm krahasimi me vendet e Evropës Juglindore (SEE) në aspektin e  konkurrueshmërisë.  P</w:t>
      </w:r>
      <w:r w:rsidR="00C21872">
        <w:rPr>
          <w:rFonts w:ascii="Times New Roman" w:hAnsi="Times New Roman" w:cs="Times New Roman"/>
          <w:sz w:val="24"/>
          <w:szCs w:val="24"/>
        </w:rPr>
        <w:t>ë</w:t>
      </w:r>
      <w:r w:rsidRPr="002B25E3">
        <w:rPr>
          <w:rFonts w:ascii="Times New Roman" w:hAnsi="Times New Roman" w:cs="Times New Roman"/>
          <w:sz w:val="24"/>
          <w:szCs w:val="24"/>
        </w:rPr>
        <w:t>r monitorimin e zbatimit t</w:t>
      </w:r>
      <w:r w:rsidR="00C21872">
        <w:rPr>
          <w:rFonts w:ascii="Times New Roman" w:hAnsi="Times New Roman" w:cs="Times New Roman"/>
          <w:sz w:val="24"/>
          <w:szCs w:val="24"/>
        </w:rPr>
        <w:t>ë</w:t>
      </w:r>
      <w:r w:rsidRPr="002B25E3">
        <w:rPr>
          <w:rFonts w:ascii="Times New Roman" w:hAnsi="Times New Roman" w:cs="Times New Roman"/>
          <w:sz w:val="24"/>
          <w:szCs w:val="24"/>
        </w:rPr>
        <w:t xml:space="preserve"> Strategjis</w:t>
      </w:r>
      <w:r w:rsidR="00C21872">
        <w:rPr>
          <w:rFonts w:ascii="Times New Roman" w:hAnsi="Times New Roman" w:cs="Times New Roman"/>
          <w:sz w:val="24"/>
          <w:szCs w:val="24"/>
        </w:rPr>
        <w:t>ë</w:t>
      </w:r>
      <w:r w:rsidRPr="002B25E3">
        <w:rPr>
          <w:rFonts w:ascii="Times New Roman" w:hAnsi="Times New Roman" w:cs="Times New Roman"/>
          <w:sz w:val="24"/>
          <w:szCs w:val="24"/>
        </w:rPr>
        <w:t xml:space="preserve"> s</w:t>
      </w:r>
      <w:r w:rsidR="00C21872">
        <w:rPr>
          <w:rFonts w:ascii="Times New Roman" w:hAnsi="Times New Roman" w:cs="Times New Roman"/>
          <w:sz w:val="24"/>
          <w:szCs w:val="24"/>
        </w:rPr>
        <w:t>ë</w:t>
      </w:r>
      <w:r w:rsidRPr="002B25E3">
        <w:rPr>
          <w:rFonts w:ascii="Times New Roman" w:hAnsi="Times New Roman" w:cs="Times New Roman"/>
          <w:sz w:val="24"/>
          <w:szCs w:val="24"/>
        </w:rPr>
        <w:t xml:space="preserve"> Zhvillimit të Biznesit dhe Investimeve 2014-2020 jan</w:t>
      </w:r>
      <w:r w:rsidR="00C21872">
        <w:rPr>
          <w:rFonts w:ascii="Times New Roman" w:hAnsi="Times New Roman" w:cs="Times New Roman"/>
          <w:sz w:val="24"/>
          <w:szCs w:val="24"/>
        </w:rPr>
        <w:t>ë</w:t>
      </w:r>
      <w:r w:rsidRPr="002B25E3">
        <w:rPr>
          <w:rFonts w:ascii="Times New Roman" w:hAnsi="Times New Roman" w:cs="Times New Roman"/>
          <w:sz w:val="24"/>
          <w:szCs w:val="24"/>
        </w:rPr>
        <w:t xml:space="preserve"> hartuar tre raporte monitorimi, t</w:t>
      </w:r>
      <w:r w:rsidR="00C21872">
        <w:rPr>
          <w:rFonts w:ascii="Times New Roman" w:hAnsi="Times New Roman" w:cs="Times New Roman"/>
          <w:sz w:val="24"/>
          <w:szCs w:val="24"/>
        </w:rPr>
        <w:t>ë</w:t>
      </w:r>
      <w:r w:rsidRPr="002B25E3">
        <w:rPr>
          <w:rFonts w:ascii="Times New Roman" w:hAnsi="Times New Roman" w:cs="Times New Roman"/>
          <w:sz w:val="24"/>
          <w:szCs w:val="24"/>
        </w:rPr>
        <w:t xml:space="preserve"> cilat vlerësuan nivelin e zbatimit në mas</w:t>
      </w:r>
      <w:r w:rsidR="00C21872">
        <w:rPr>
          <w:rFonts w:ascii="Times New Roman" w:hAnsi="Times New Roman" w:cs="Times New Roman"/>
          <w:sz w:val="24"/>
          <w:szCs w:val="24"/>
        </w:rPr>
        <w:t>ë</w:t>
      </w:r>
      <w:r w:rsidRPr="002B25E3">
        <w:rPr>
          <w:rFonts w:ascii="Times New Roman" w:hAnsi="Times New Roman" w:cs="Times New Roman"/>
          <w:sz w:val="24"/>
          <w:szCs w:val="24"/>
        </w:rPr>
        <w:t>n 75%. Më konkretisht:</w:t>
      </w:r>
    </w:p>
    <w:p w:rsidR="002B25E3" w:rsidRPr="00760283" w:rsidRDefault="002B25E3" w:rsidP="00D61FE1">
      <w:pPr>
        <w:pStyle w:val="ListParagraph"/>
        <w:numPr>
          <w:ilvl w:val="0"/>
          <w:numId w:val="12"/>
        </w:numPr>
        <w:rPr>
          <w:rFonts w:ascii="Times New Roman" w:eastAsiaTheme="majorEastAsia" w:hAnsi="Times New Roman"/>
          <w:sz w:val="24"/>
          <w:szCs w:val="24"/>
        </w:rPr>
      </w:pPr>
      <w:r w:rsidRPr="00760283">
        <w:rPr>
          <w:rFonts w:ascii="Times New Roman" w:eastAsiaTheme="majorEastAsia" w:hAnsi="Times New Roman"/>
          <w:sz w:val="24"/>
          <w:szCs w:val="24"/>
        </w:rPr>
        <w:t xml:space="preserve">Raporti i Parë i Monitorimit vlerësoi zbatimin e strategjisë për periudhën 2015-2016; </w:t>
      </w:r>
    </w:p>
    <w:p w:rsidR="002B25E3" w:rsidRPr="00760283" w:rsidRDefault="002B25E3" w:rsidP="00D61FE1">
      <w:pPr>
        <w:pStyle w:val="ListParagraph"/>
        <w:numPr>
          <w:ilvl w:val="0"/>
          <w:numId w:val="12"/>
        </w:numPr>
        <w:rPr>
          <w:rFonts w:ascii="Times New Roman" w:eastAsiaTheme="majorEastAsia" w:hAnsi="Times New Roman"/>
          <w:sz w:val="24"/>
          <w:szCs w:val="24"/>
        </w:rPr>
      </w:pPr>
      <w:r w:rsidRPr="00760283">
        <w:rPr>
          <w:rFonts w:ascii="Times New Roman" w:eastAsiaTheme="majorEastAsia" w:hAnsi="Times New Roman"/>
          <w:sz w:val="24"/>
          <w:szCs w:val="24"/>
        </w:rPr>
        <w:t>Raporti i 2-të i Monitorimit vlerësoi zbatimin e strategjisë për periudhën 2017-2018;</w:t>
      </w:r>
    </w:p>
    <w:p w:rsidR="002B25E3" w:rsidRPr="00760283" w:rsidRDefault="002B25E3" w:rsidP="00D61FE1">
      <w:pPr>
        <w:pStyle w:val="ListParagraph"/>
        <w:numPr>
          <w:ilvl w:val="0"/>
          <w:numId w:val="12"/>
        </w:numPr>
        <w:rPr>
          <w:rFonts w:ascii="Times New Roman" w:hAnsi="Times New Roman"/>
          <w:sz w:val="24"/>
          <w:szCs w:val="24"/>
        </w:rPr>
      </w:pPr>
      <w:r w:rsidRPr="00760283">
        <w:rPr>
          <w:rFonts w:ascii="Times New Roman" w:eastAsiaTheme="majorEastAsia" w:hAnsi="Times New Roman"/>
          <w:sz w:val="24"/>
          <w:szCs w:val="24"/>
        </w:rPr>
        <w:t>Raporti i 3-të i Monitorimit vlerësoi zbatimin e strategjisë për vitin 2019 dhe periudhën janar-gusht 2020</w:t>
      </w:r>
    </w:p>
    <w:p w:rsidR="002B25E3" w:rsidRPr="008B57E8" w:rsidRDefault="002B25E3" w:rsidP="002B25E3">
      <w:pPr>
        <w:rPr>
          <w:rFonts w:eastAsiaTheme="majorEastAsia"/>
        </w:rPr>
      </w:pPr>
      <w:r w:rsidRPr="008B57E8">
        <w:rPr>
          <w:rFonts w:ascii="Times New Roman" w:eastAsiaTheme="majorEastAsia" w:hAnsi="Times New Roman"/>
          <w:sz w:val="24"/>
          <w:szCs w:val="24"/>
        </w:rPr>
        <w:t xml:space="preserve">Monitorimi i </w:t>
      </w:r>
      <w:r>
        <w:rPr>
          <w:rFonts w:ascii="Times New Roman" w:eastAsiaTheme="majorEastAsia" w:hAnsi="Times New Roman"/>
          <w:sz w:val="24"/>
          <w:szCs w:val="24"/>
        </w:rPr>
        <w:t>p</w:t>
      </w:r>
      <w:r w:rsidR="00C21872">
        <w:rPr>
          <w:rFonts w:ascii="Times New Roman" w:eastAsiaTheme="majorEastAsia" w:hAnsi="Times New Roman"/>
          <w:sz w:val="24"/>
          <w:szCs w:val="24"/>
        </w:rPr>
        <w:t>ë</w:t>
      </w:r>
      <w:r>
        <w:rPr>
          <w:rFonts w:ascii="Times New Roman" w:eastAsiaTheme="majorEastAsia" w:hAnsi="Times New Roman"/>
          <w:sz w:val="24"/>
          <w:szCs w:val="24"/>
        </w:rPr>
        <w:t>r vitin 2020</w:t>
      </w:r>
      <w:r w:rsidRPr="008B57E8">
        <w:rPr>
          <w:rFonts w:ascii="Times New Roman" w:eastAsiaTheme="majorEastAsia" w:hAnsi="Times New Roman"/>
          <w:sz w:val="24"/>
          <w:szCs w:val="24"/>
        </w:rPr>
        <w:t xml:space="preserve"> </w:t>
      </w:r>
      <w:r>
        <w:rPr>
          <w:rFonts w:ascii="Times New Roman" w:eastAsiaTheme="majorEastAsia" w:hAnsi="Times New Roman"/>
          <w:sz w:val="24"/>
          <w:szCs w:val="24"/>
        </w:rPr>
        <w:t>vler</w:t>
      </w:r>
      <w:r w:rsidR="00C21872">
        <w:rPr>
          <w:rFonts w:ascii="Times New Roman" w:eastAsiaTheme="majorEastAsia" w:hAnsi="Times New Roman"/>
          <w:sz w:val="24"/>
          <w:szCs w:val="24"/>
        </w:rPr>
        <w:t>ë</w:t>
      </w:r>
      <w:r>
        <w:rPr>
          <w:rFonts w:ascii="Times New Roman" w:eastAsiaTheme="majorEastAsia" w:hAnsi="Times New Roman"/>
          <w:sz w:val="24"/>
          <w:szCs w:val="24"/>
        </w:rPr>
        <w:t>soi</w:t>
      </w:r>
      <w:r w:rsidRPr="008B57E8">
        <w:rPr>
          <w:rFonts w:ascii="Times New Roman" w:eastAsiaTheme="majorEastAsia" w:hAnsi="Times New Roman"/>
          <w:sz w:val="24"/>
          <w:szCs w:val="24"/>
        </w:rPr>
        <w:t xml:space="preserve"> se: </w:t>
      </w:r>
    </w:p>
    <w:p w:rsidR="002B25E3" w:rsidRPr="008B57E8" w:rsidRDefault="002B25E3" w:rsidP="00D61FE1">
      <w:pPr>
        <w:pStyle w:val="ListParagraph"/>
        <w:numPr>
          <w:ilvl w:val="0"/>
          <w:numId w:val="10"/>
        </w:numPr>
        <w:spacing w:after="0"/>
        <w:jc w:val="both"/>
        <w:rPr>
          <w:rFonts w:eastAsiaTheme="majorEastAsia"/>
          <w:lang w:val="en-GB"/>
        </w:rPr>
      </w:pPr>
      <w:r w:rsidRPr="008B57E8">
        <w:rPr>
          <w:rFonts w:ascii="Times New Roman" w:eastAsiaTheme="majorEastAsia" w:hAnsi="Times New Roman"/>
          <w:sz w:val="24"/>
          <w:szCs w:val="24"/>
          <w:lang w:val="en-GB"/>
        </w:rPr>
        <w:t xml:space="preserve">Janë zbatuar 19 masa </w:t>
      </w:r>
    </w:p>
    <w:p w:rsidR="002B25E3" w:rsidRDefault="002B25E3" w:rsidP="00D61FE1">
      <w:pPr>
        <w:pStyle w:val="ListParagraph"/>
        <w:numPr>
          <w:ilvl w:val="0"/>
          <w:numId w:val="10"/>
        </w:numPr>
        <w:spacing w:after="0"/>
        <w:jc w:val="both"/>
        <w:rPr>
          <w:rFonts w:ascii="Times New Roman" w:eastAsiaTheme="majorEastAsia" w:hAnsi="Times New Roman"/>
          <w:sz w:val="24"/>
          <w:szCs w:val="24"/>
          <w:lang w:val="en-GB"/>
        </w:rPr>
      </w:pPr>
      <w:r>
        <w:rPr>
          <w:rFonts w:ascii="Times New Roman" w:eastAsiaTheme="majorEastAsia" w:hAnsi="Times New Roman"/>
          <w:sz w:val="24"/>
          <w:szCs w:val="24"/>
          <w:lang w:val="en-GB"/>
        </w:rPr>
        <w:t>Ekzistojnë 7 masa të pazbatuara</w:t>
      </w:r>
      <w:r w:rsidRPr="008B57E8">
        <w:rPr>
          <w:rFonts w:ascii="Times New Roman" w:eastAsiaTheme="majorEastAsia" w:hAnsi="Times New Roman"/>
          <w:sz w:val="24"/>
          <w:szCs w:val="24"/>
          <w:lang w:val="en-GB"/>
        </w:rPr>
        <w:t xml:space="preserve"> </w:t>
      </w:r>
    </w:p>
    <w:p w:rsidR="002B25E3" w:rsidRPr="008B57E8" w:rsidRDefault="002B25E3" w:rsidP="00D61FE1">
      <w:pPr>
        <w:pStyle w:val="ListParagraph"/>
        <w:numPr>
          <w:ilvl w:val="0"/>
          <w:numId w:val="10"/>
        </w:numPr>
        <w:spacing w:after="0"/>
        <w:jc w:val="both"/>
        <w:rPr>
          <w:rFonts w:ascii="Times New Roman" w:eastAsiaTheme="majorEastAsia" w:hAnsi="Times New Roman"/>
          <w:sz w:val="24"/>
          <w:szCs w:val="24"/>
          <w:lang w:val="en-GB"/>
        </w:rPr>
      </w:pPr>
      <w:r w:rsidRPr="008B57E8">
        <w:rPr>
          <w:rFonts w:ascii="Times New Roman" w:eastAsiaTheme="majorEastAsia" w:hAnsi="Times New Roman"/>
          <w:sz w:val="24"/>
          <w:szCs w:val="24"/>
          <w:lang w:val="en-GB"/>
        </w:rPr>
        <w:t>Janë 22 masa të zbatuara pjesërisht</w:t>
      </w:r>
    </w:p>
    <w:p w:rsidR="002B25E3" w:rsidRPr="008B57E8" w:rsidRDefault="002B25E3" w:rsidP="002B25E3">
      <w:pPr>
        <w:rPr>
          <w:rFonts w:ascii="Times New Roman" w:eastAsiaTheme="majorEastAsia" w:hAnsi="Times New Roman"/>
          <w:sz w:val="24"/>
          <w:szCs w:val="24"/>
        </w:rPr>
      </w:pPr>
    </w:p>
    <w:p w:rsidR="002B25E3" w:rsidRPr="00C11E71" w:rsidRDefault="002B25E3" w:rsidP="002B25E3">
      <w:pPr>
        <w:jc w:val="both"/>
        <w:rPr>
          <w:rFonts w:ascii="Times New Roman" w:hAnsi="Times New Roman"/>
          <w:sz w:val="24"/>
          <w:szCs w:val="24"/>
          <w:lang w:val="sq-AL"/>
        </w:rPr>
      </w:pPr>
      <w:r w:rsidRPr="008B57E8">
        <w:rPr>
          <w:rFonts w:ascii="Times New Roman" w:eastAsiaTheme="majorEastAsia" w:hAnsi="Times New Roman"/>
          <w:sz w:val="24"/>
          <w:szCs w:val="24"/>
        </w:rPr>
        <w:t xml:space="preserve">Për monitorimin e </w:t>
      </w:r>
      <w:r>
        <w:rPr>
          <w:rFonts w:ascii="Times New Roman" w:eastAsiaTheme="majorEastAsia" w:hAnsi="Times New Roman"/>
          <w:sz w:val="24"/>
          <w:szCs w:val="24"/>
        </w:rPr>
        <w:t>BIDS jan</w:t>
      </w:r>
      <w:r w:rsidR="00C21872">
        <w:rPr>
          <w:rFonts w:ascii="Times New Roman" w:eastAsiaTheme="majorEastAsia" w:hAnsi="Times New Roman"/>
          <w:sz w:val="24"/>
          <w:szCs w:val="24"/>
        </w:rPr>
        <w:t>ë</w:t>
      </w:r>
      <w:r>
        <w:rPr>
          <w:rFonts w:ascii="Times New Roman" w:eastAsiaTheme="majorEastAsia" w:hAnsi="Times New Roman"/>
          <w:sz w:val="24"/>
          <w:szCs w:val="24"/>
        </w:rPr>
        <w:t xml:space="preserve"> zhvilluar takime në Ministrin</w:t>
      </w:r>
      <w:r w:rsidR="00C21872">
        <w:rPr>
          <w:rFonts w:ascii="Times New Roman" w:eastAsiaTheme="majorEastAsia" w:hAnsi="Times New Roman"/>
          <w:sz w:val="24"/>
          <w:szCs w:val="24"/>
        </w:rPr>
        <w:t>ë</w:t>
      </w:r>
      <w:r>
        <w:rPr>
          <w:rFonts w:ascii="Times New Roman" w:eastAsiaTheme="majorEastAsia" w:hAnsi="Times New Roman"/>
          <w:sz w:val="24"/>
          <w:szCs w:val="24"/>
        </w:rPr>
        <w:t xml:space="preserve"> e </w:t>
      </w:r>
      <w:r w:rsidRPr="008B57E8">
        <w:rPr>
          <w:rFonts w:ascii="Times New Roman" w:eastAsiaTheme="majorEastAsia" w:hAnsi="Times New Roman"/>
          <w:sz w:val="24"/>
          <w:szCs w:val="24"/>
        </w:rPr>
        <w:t>F</w:t>
      </w:r>
      <w:r>
        <w:rPr>
          <w:rFonts w:ascii="Times New Roman" w:eastAsiaTheme="majorEastAsia" w:hAnsi="Times New Roman"/>
          <w:sz w:val="24"/>
          <w:szCs w:val="24"/>
        </w:rPr>
        <w:t>inancave dhe Ekonomis</w:t>
      </w:r>
      <w:r w:rsidR="00C21872">
        <w:rPr>
          <w:rFonts w:ascii="Times New Roman" w:eastAsiaTheme="majorEastAsia" w:hAnsi="Times New Roman"/>
          <w:sz w:val="24"/>
          <w:szCs w:val="24"/>
        </w:rPr>
        <w:t>ë</w:t>
      </w:r>
      <w:r w:rsidRPr="008B57E8">
        <w:rPr>
          <w:rFonts w:ascii="Times New Roman" w:eastAsiaTheme="majorEastAsia" w:hAnsi="Times New Roman"/>
          <w:sz w:val="24"/>
          <w:szCs w:val="24"/>
        </w:rPr>
        <w:t xml:space="preserve"> me përfaqësues të institucioneve, në mënyrë që </w:t>
      </w:r>
      <w:r>
        <w:rPr>
          <w:rFonts w:ascii="Times New Roman" w:eastAsiaTheme="majorEastAsia" w:hAnsi="Times New Roman"/>
          <w:sz w:val="24"/>
          <w:szCs w:val="24"/>
        </w:rPr>
        <w:t>të njihen</w:t>
      </w:r>
      <w:r w:rsidRPr="008B57E8">
        <w:rPr>
          <w:rFonts w:ascii="Times New Roman" w:eastAsiaTheme="majorEastAsia" w:hAnsi="Times New Roman"/>
          <w:sz w:val="24"/>
          <w:szCs w:val="24"/>
        </w:rPr>
        <w:t xml:space="preserve"> masat e Planit të Veprimit, duke qenë se në </w:t>
      </w:r>
      <w:r>
        <w:rPr>
          <w:rFonts w:ascii="Times New Roman" w:eastAsiaTheme="majorEastAsia" w:hAnsi="Times New Roman"/>
          <w:sz w:val="24"/>
          <w:szCs w:val="24"/>
        </w:rPr>
        <w:t xml:space="preserve">raportin e </w:t>
      </w:r>
      <w:r w:rsidRPr="008B57E8">
        <w:rPr>
          <w:rFonts w:ascii="Times New Roman" w:eastAsiaTheme="majorEastAsia" w:hAnsi="Times New Roman"/>
          <w:sz w:val="24"/>
          <w:szCs w:val="24"/>
        </w:rPr>
        <w:t>monitorimi</w:t>
      </w:r>
      <w:r>
        <w:rPr>
          <w:rFonts w:ascii="Times New Roman" w:eastAsiaTheme="majorEastAsia" w:hAnsi="Times New Roman"/>
          <w:sz w:val="24"/>
          <w:szCs w:val="24"/>
        </w:rPr>
        <w:t>t</w:t>
      </w:r>
      <w:r w:rsidRPr="008B57E8">
        <w:rPr>
          <w:rFonts w:ascii="Times New Roman" w:eastAsiaTheme="majorEastAsia" w:hAnsi="Times New Roman"/>
          <w:sz w:val="24"/>
          <w:szCs w:val="24"/>
        </w:rPr>
        <w:t xml:space="preserve"> 2016-2018, kjo strategji nuk ishte e njohur për shumicën e palëve të interesit. Një problem i përgjithshëm me të cilin</w:t>
      </w:r>
      <w:r>
        <w:rPr>
          <w:rFonts w:ascii="Times New Roman" w:eastAsiaTheme="majorEastAsia" w:hAnsi="Times New Roman"/>
          <w:sz w:val="24"/>
          <w:szCs w:val="24"/>
        </w:rPr>
        <w:t xml:space="preserve"> u</w:t>
      </w:r>
      <w:r w:rsidRPr="008B57E8">
        <w:rPr>
          <w:rFonts w:ascii="Times New Roman" w:eastAsiaTheme="majorEastAsia" w:hAnsi="Times New Roman"/>
          <w:sz w:val="24"/>
          <w:szCs w:val="24"/>
        </w:rPr>
        <w:t xml:space="preserve"> përballen të gjitha institucionet, </w:t>
      </w:r>
      <w:r>
        <w:rPr>
          <w:rFonts w:ascii="Times New Roman" w:eastAsiaTheme="majorEastAsia" w:hAnsi="Times New Roman"/>
          <w:sz w:val="24"/>
          <w:szCs w:val="24"/>
        </w:rPr>
        <w:t>ishte</w:t>
      </w:r>
      <w:r w:rsidRPr="008B57E8">
        <w:rPr>
          <w:rFonts w:ascii="Times New Roman" w:eastAsiaTheme="majorEastAsia" w:hAnsi="Times New Roman"/>
          <w:sz w:val="24"/>
          <w:szCs w:val="24"/>
        </w:rPr>
        <w:t xml:space="preserve"> formulimi i paqartë i masave në Planin e Veprimit. Vihen re edhe mangësi s</w:t>
      </w:r>
      <w:r>
        <w:rPr>
          <w:rFonts w:ascii="Times New Roman" w:eastAsiaTheme="majorEastAsia" w:hAnsi="Times New Roman"/>
          <w:sz w:val="24"/>
          <w:szCs w:val="24"/>
        </w:rPr>
        <w:t>i;</w:t>
      </w:r>
    </w:p>
    <w:p w:rsidR="002B25E3" w:rsidRPr="00006608" w:rsidRDefault="002B25E3" w:rsidP="00D61FE1">
      <w:pPr>
        <w:pStyle w:val="ListParagraph"/>
        <w:numPr>
          <w:ilvl w:val="0"/>
          <w:numId w:val="9"/>
        </w:numPr>
        <w:rPr>
          <w:rFonts w:ascii="Times New Roman" w:hAnsi="Times New Roman"/>
          <w:sz w:val="24"/>
          <w:szCs w:val="24"/>
        </w:rPr>
      </w:pPr>
      <w:r w:rsidRPr="00006608">
        <w:rPr>
          <w:rFonts w:ascii="Times New Roman" w:hAnsi="Times New Roman"/>
          <w:sz w:val="24"/>
          <w:szCs w:val="24"/>
        </w:rPr>
        <w:t>Ndarja e pasaktë e kompetencave të institucioneve për zbatimin e masave</w:t>
      </w:r>
    </w:p>
    <w:p w:rsidR="002B25E3" w:rsidRPr="00006608" w:rsidRDefault="002B25E3" w:rsidP="00D61FE1">
      <w:pPr>
        <w:pStyle w:val="ListParagraph"/>
        <w:numPr>
          <w:ilvl w:val="0"/>
          <w:numId w:val="9"/>
        </w:numPr>
        <w:rPr>
          <w:rFonts w:ascii="Times New Roman" w:hAnsi="Times New Roman"/>
          <w:sz w:val="24"/>
          <w:szCs w:val="24"/>
        </w:rPr>
      </w:pPr>
      <w:r w:rsidRPr="00006608">
        <w:rPr>
          <w:rFonts w:ascii="Times New Roman" w:hAnsi="Times New Roman"/>
          <w:sz w:val="24"/>
          <w:szCs w:val="24"/>
        </w:rPr>
        <w:t>Mosraportimi periodik i institucioneve për zbatimin ose jo të masave</w:t>
      </w:r>
    </w:p>
    <w:p w:rsidR="002B25E3" w:rsidRPr="00006608" w:rsidRDefault="002B25E3" w:rsidP="00D61FE1">
      <w:pPr>
        <w:pStyle w:val="ListParagraph"/>
        <w:numPr>
          <w:ilvl w:val="0"/>
          <w:numId w:val="9"/>
        </w:numPr>
        <w:rPr>
          <w:rFonts w:ascii="Times New Roman" w:hAnsi="Times New Roman"/>
          <w:sz w:val="24"/>
          <w:szCs w:val="24"/>
        </w:rPr>
      </w:pPr>
      <w:r w:rsidRPr="00006608">
        <w:rPr>
          <w:rFonts w:ascii="Times New Roman" w:hAnsi="Times New Roman"/>
          <w:sz w:val="24"/>
          <w:szCs w:val="24"/>
        </w:rPr>
        <w:t>Masa me formulim të ndryshëm, por me të njëjtin kuptim.</w:t>
      </w:r>
    </w:p>
    <w:p w:rsidR="002B25E3" w:rsidRDefault="002B25E3" w:rsidP="002B25E3">
      <w:pPr>
        <w:jc w:val="both"/>
        <w:rPr>
          <w:rFonts w:ascii="Times New Roman" w:eastAsiaTheme="majorEastAsia" w:hAnsi="Times New Roman"/>
          <w:sz w:val="24"/>
          <w:szCs w:val="24"/>
        </w:rPr>
      </w:pPr>
      <w:r>
        <w:rPr>
          <w:rFonts w:ascii="Times New Roman" w:eastAsiaTheme="majorEastAsia" w:hAnsi="Times New Roman"/>
          <w:sz w:val="24"/>
          <w:szCs w:val="24"/>
        </w:rPr>
        <w:t>D</w:t>
      </w:r>
      <w:r w:rsidRPr="00C11E71">
        <w:rPr>
          <w:rFonts w:ascii="Times New Roman" w:eastAsiaTheme="majorEastAsia" w:hAnsi="Times New Roman"/>
          <w:sz w:val="24"/>
          <w:szCs w:val="24"/>
        </w:rPr>
        <w:t xml:space="preserve">isa nga masat që nuk do të zbatohen </w:t>
      </w:r>
      <w:r>
        <w:rPr>
          <w:rFonts w:ascii="Times New Roman" w:eastAsiaTheme="majorEastAsia" w:hAnsi="Times New Roman"/>
          <w:sz w:val="24"/>
          <w:szCs w:val="24"/>
        </w:rPr>
        <w:t xml:space="preserve">deri </w:t>
      </w:r>
      <w:r w:rsidRPr="00C11E71">
        <w:rPr>
          <w:rFonts w:ascii="Times New Roman" w:eastAsiaTheme="majorEastAsia" w:hAnsi="Times New Roman"/>
          <w:sz w:val="24"/>
          <w:szCs w:val="24"/>
        </w:rPr>
        <w:t>në fund të vitit 2020, do të zbatohen në Strategjinë e Re 2021-2027. Për të shmangur disa nga problematika</w:t>
      </w:r>
      <w:r>
        <w:rPr>
          <w:rFonts w:ascii="Times New Roman" w:eastAsiaTheme="majorEastAsia" w:hAnsi="Times New Roman"/>
          <w:sz w:val="24"/>
          <w:szCs w:val="24"/>
        </w:rPr>
        <w:t>t e sip</w:t>
      </w:r>
      <w:r w:rsidR="00C21872">
        <w:rPr>
          <w:rFonts w:ascii="Times New Roman" w:eastAsiaTheme="majorEastAsia" w:hAnsi="Times New Roman"/>
          <w:sz w:val="24"/>
          <w:szCs w:val="24"/>
        </w:rPr>
        <w:t>ë</w:t>
      </w:r>
      <w:r>
        <w:rPr>
          <w:rFonts w:ascii="Times New Roman" w:eastAsiaTheme="majorEastAsia" w:hAnsi="Times New Roman"/>
          <w:sz w:val="24"/>
          <w:szCs w:val="24"/>
        </w:rPr>
        <w:t>rcituara</w:t>
      </w:r>
      <w:r w:rsidRPr="00C11E71">
        <w:rPr>
          <w:rFonts w:ascii="Times New Roman" w:eastAsiaTheme="majorEastAsia" w:hAnsi="Times New Roman"/>
          <w:sz w:val="24"/>
          <w:szCs w:val="24"/>
        </w:rPr>
        <w:t xml:space="preserve">, </w:t>
      </w:r>
      <w:r>
        <w:rPr>
          <w:rFonts w:ascii="Times New Roman" w:eastAsiaTheme="majorEastAsia" w:hAnsi="Times New Roman"/>
          <w:sz w:val="24"/>
          <w:szCs w:val="24"/>
        </w:rPr>
        <w:t>gjatë hartimit të SZHBI 2021-2027 u krijuan kat</w:t>
      </w:r>
      <w:r w:rsidR="00C21872">
        <w:rPr>
          <w:rFonts w:ascii="Times New Roman" w:eastAsiaTheme="majorEastAsia" w:hAnsi="Times New Roman"/>
          <w:sz w:val="24"/>
          <w:szCs w:val="24"/>
        </w:rPr>
        <w:t>ë</w:t>
      </w:r>
      <w:r>
        <w:rPr>
          <w:rFonts w:ascii="Times New Roman" w:eastAsiaTheme="majorEastAsia" w:hAnsi="Times New Roman"/>
          <w:sz w:val="24"/>
          <w:szCs w:val="24"/>
        </w:rPr>
        <w:t>r</w:t>
      </w:r>
      <w:r w:rsidRPr="00C11E71">
        <w:rPr>
          <w:rFonts w:ascii="Times New Roman" w:eastAsiaTheme="majorEastAsia" w:hAnsi="Times New Roman"/>
          <w:sz w:val="24"/>
          <w:szCs w:val="24"/>
        </w:rPr>
        <w:t xml:space="preserve"> grupe pune me përfaqësues </w:t>
      </w:r>
      <w:r>
        <w:rPr>
          <w:rFonts w:ascii="Times New Roman" w:eastAsiaTheme="majorEastAsia" w:hAnsi="Times New Roman"/>
          <w:sz w:val="24"/>
          <w:szCs w:val="24"/>
        </w:rPr>
        <w:t>t</w:t>
      </w:r>
      <w:r w:rsidR="00C21872">
        <w:rPr>
          <w:rFonts w:ascii="Times New Roman" w:eastAsiaTheme="majorEastAsia" w:hAnsi="Times New Roman"/>
          <w:sz w:val="24"/>
          <w:szCs w:val="24"/>
        </w:rPr>
        <w:t>ë</w:t>
      </w:r>
      <w:r w:rsidRPr="00C11E71">
        <w:rPr>
          <w:rFonts w:ascii="Times New Roman" w:eastAsiaTheme="majorEastAsia" w:hAnsi="Times New Roman"/>
          <w:sz w:val="24"/>
          <w:szCs w:val="24"/>
        </w:rPr>
        <w:t xml:space="preserve"> institucione</w:t>
      </w:r>
      <w:r>
        <w:rPr>
          <w:rFonts w:ascii="Times New Roman" w:eastAsiaTheme="majorEastAsia" w:hAnsi="Times New Roman"/>
          <w:sz w:val="24"/>
          <w:szCs w:val="24"/>
        </w:rPr>
        <w:t>ve</w:t>
      </w:r>
      <w:r w:rsidRPr="00C11E71">
        <w:rPr>
          <w:rFonts w:ascii="Times New Roman" w:eastAsiaTheme="majorEastAsia" w:hAnsi="Times New Roman"/>
          <w:sz w:val="24"/>
          <w:szCs w:val="24"/>
        </w:rPr>
        <w:t xml:space="preserve"> të ndryshme dhe </w:t>
      </w:r>
      <w:r>
        <w:rPr>
          <w:rFonts w:ascii="Times New Roman" w:eastAsiaTheme="majorEastAsia" w:hAnsi="Times New Roman"/>
          <w:sz w:val="24"/>
          <w:szCs w:val="24"/>
        </w:rPr>
        <w:t>u punua</w:t>
      </w:r>
      <w:r w:rsidRPr="00C11E71">
        <w:rPr>
          <w:rFonts w:ascii="Times New Roman" w:eastAsiaTheme="majorEastAsia" w:hAnsi="Times New Roman"/>
          <w:sz w:val="24"/>
          <w:szCs w:val="24"/>
        </w:rPr>
        <w:t xml:space="preserve"> me ta </w:t>
      </w:r>
      <w:r>
        <w:rPr>
          <w:rFonts w:ascii="Times New Roman" w:eastAsiaTheme="majorEastAsia" w:hAnsi="Times New Roman"/>
          <w:sz w:val="24"/>
          <w:szCs w:val="24"/>
        </w:rPr>
        <w:t>p</w:t>
      </w:r>
      <w:r w:rsidR="00C21872">
        <w:rPr>
          <w:rFonts w:ascii="Times New Roman" w:eastAsiaTheme="majorEastAsia" w:hAnsi="Times New Roman"/>
          <w:sz w:val="24"/>
          <w:szCs w:val="24"/>
        </w:rPr>
        <w:t>ë</w:t>
      </w:r>
      <w:r>
        <w:rPr>
          <w:rFonts w:ascii="Times New Roman" w:eastAsiaTheme="majorEastAsia" w:hAnsi="Times New Roman"/>
          <w:sz w:val="24"/>
          <w:szCs w:val="24"/>
        </w:rPr>
        <w:t>r propozimin e</w:t>
      </w:r>
      <w:r w:rsidRPr="00C11E71">
        <w:rPr>
          <w:rFonts w:ascii="Times New Roman" w:eastAsiaTheme="majorEastAsia" w:hAnsi="Times New Roman"/>
          <w:sz w:val="24"/>
          <w:szCs w:val="24"/>
        </w:rPr>
        <w:t xml:space="preserve"> reformave dhe masave</w:t>
      </w:r>
      <w:r>
        <w:rPr>
          <w:rFonts w:ascii="Times New Roman" w:eastAsiaTheme="majorEastAsia" w:hAnsi="Times New Roman"/>
          <w:sz w:val="24"/>
          <w:szCs w:val="24"/>
        </w:rPr>
        <w:t xml:space="preserve"> t</w:t>
      </w:r>
      <w:r w:rsidR="00C21872">
        <w:rPr>
          <w:rFonts w:ascii="Times New Roman" w:eastAsiaTheme="majorEastAsia" w:hAnsi="Times New Roman"/>
          <w:sz w:val="24"/>
          <w:szCs w:val="24"/>
        </w:rPr>
        <w:t>ë</w:t>
      </w:r>
      <w:r>
        <w:rPr>
          <w:rFonts w:ascii="Times New Roman" w:eastAsiaTheme="majorEastAsia" w:hAnsi="Times New Roman"/>
          <w:sz w:val="24"/>
          <w:szCs w:val="24"/>
        </w:rPr>
        <w:t xml:space="preserve"> reja</w:t>
      </w:r>
      <w:r w:rsidRPr="00C11E71">
        <w:rPr>
          <w:rFonts w:ascii="Times New Roman" w:eastAsiaTheme="majorEastAsia" w:hAnsi="Times New Roman"/>
          <w:sz w:val="24"/>
          <w:szCs w:val="24"/>
        </w:rPr>
        <w:t xml:space="preserve"> </w:t>
      </w:r>
      <w:r>
        <w:rPr>
          <w:rFonts w:ascii="Times New Roman" w:eastAsiaTheme="majorEastAsia" w:hAnsi="Times New Roman"/>
          <w:sz w:val="24"/>
          <w:szCs w:val="24"/>
        </w:rPr>
        <w:t>prioritare</w:t>
      </w:r>
      <w:r w:rsidRPr="00C11E71">
        <w:rPr>
          <w:rFonts w:ascii="Times New Roman" w:eastAsiaTheme="majorEastAsia" w:hAnsi="Times New Roman"/>
          <w:sz w:val="24"/>
          <w:szCs w:val="24"/>
        </w:rPr>
        <w:t xml:space="preserve">. </w:t>
      </w:r>
    </w:p>
    <w:p w:rsidR="002B25E3" w:rsidRPr="00C11E71" w:rsidRDefault="002B25E3" w:rsidP="002B25E3">
      <w:pPr>
        <w:jc w:val="both"/>
        <w:rPr>
          <w:rFonts w:ascii="Times New Roman" w:eastAsiaTheme="majorEastAsia" w:hAnsi="Times New Roman"/>
          <w:sz w:val="24"/>
          <w:szCs w:val="24"/>
        </w:rPr>
      </w:pPr>
      <w:r w:rsidRPr="00C11E71">
        <w:rPr>
          <w:rFonts w:ascii="Times New Roman" w:eastAsiaTheme="majorEastAsia" w:hAnsi="Times New Roman"/>
          <w:sz w:val="24"/>
          <w:szCs w:val="24"/>
        </w:rPr>
        <w:t xml:space="preserve">Situata aktuale dhe reformat e vazhdueshme në lidhje me mjedisin e biznesit janë </w:t>
      </w:r>
      <w:r>
        <w:rPr>
          <w:rFonts w:ascii="Times New Roman" w:eastAsiaTheme="majorEastAsia" w:hAnsi="Times New Roman"/>
          <w:sz w:val="24"/>
          <w:szCs w:val="24"/>
        </w:rPr>
        <w:t>përmbledhur si më poshtë:</w:t>
      </w:r>
    </w:p>
    <w:p w:rsidR="002B25E3" w:rsidRDefault="002B25E3" w:rsidP="00D61FE1">
      <w:pPr>
        <w:pStyle w:val="ListParagraph"/>
        <w:numPr>
          <w:ilvl w:val="0"/>
          <w:numId w:val="10"/>
        </w:numPr>
        <w:spacing w:after="0"/>
        <w:jc w:val="both"/>
        <w:rPr>
          <w:rFonts w:ascii="Times New Roman" w:hAnsi="Times New Roman"/>
          <w:sz w:val="24"/>
          <w:szCs w:val="24"/>
        </w:rPr>
      </w:pPr>
      <w:r w:rsidRPr="00C11E71">
        <w:rPr>
          <w:rFonts w:ascii="Times New Roman" w:hAnsi="Times New Roman"/>
          <w:sz w:val="24"/>
          <w:szCs w:val="24"/>
        </w:rPr>
        <w:t xml:space="preserve">Regjistrimi i një biznesi dhe aplikimi për licenca dhe leje </w:t>
      </w:r>
      <w:r>
        <w:rPr>
          <w:rFonts w:ascii="Times New Roman" w:hAnsi="Times New Roman"/>
          <w:sz w:val="24"/>
          <w:szCs w:val="24"/>
        </w:rPr>
        <w:t>është</w:t>
      </w:r>
      <w:r w:rsidRPr="00C11E71">
        <w:rPr>
          <w:rFonts w:ascii="Times New Roman" w:hAnsi="Times New Roman"/>
          <w:sz w:val="24"/>
          <w:szCs w:val="24"/>
        </w:rPr>
        <w:t xml:space="preserve"> modernizuar. </w:t>
      </w:r>
      <w:r>
        <w:rPr>
          <w:rFonts w:ascii="Times New Roman" w:hAnsi="Times New Roman"/>
          <w:sz w:val="24"/>
          <w:szCs w:val="24"/>
        </w:rPr>
        <w:t>Pas bashkimit të qendrës</w:t>
      </w:r>
      <w:r w:rsidRPr="00C11E71">
        <w:rPr>
          <w:rFonts w:ascii="Times New Roman" w:hAnsi="Times New Roman"/>
          <w:sz w:val="24"/>
          <w:szCs w:val="24"/>
        </w:rPr>
        <w:t xml:space="preserve"> kombëtare të regjistrimit dhe licencimit për të krijuar Qendrën Kombëtare të Biznesit (</w:t>
      </w:r>
      <w:r w:rsidR="0000011A">
        <w:rPr>
          <w:rFonts w:ascii="Times New Roman" w:hAnsi="Times New Roman"/>
          <w:sz w:val="24"/>
          <w:szCs w:val="24"/>
        </w:rPr>
        <w:t>QKB</w:t>
      </w:r>
      <w:r>
        <w:rPr>
          <w:rFonts w:ascii="Times New Roman" w:hAnsi="Times New Roman"/>
          <w:sz w:val="24"/>
          <w:szCs w:val="24"/>
        </w:rPr>
        <w:t>) në 2016, sipërmarrësit</w:t>
      </w:r>
      <w:r w:rsidRPr="00C11E71">
        <w:rPr>
          <w:rFonts w:ascii="Times New Roman" w:hAnsi="Times New Roman"/>
          <w:sz w:val="24"/>
          <w:szCs w:val="24"/>
        </w:rPr>
        <w:t xml:space="preserve"> mund të marrin shërbime të tilla si regjistrimi i biznesit, lejet dhe licencat në vetëm "një ndalesë". Krijimi i NBC ka luajtur një rol kryesor në uljen e burokracisë dhe procedurave të panevojshme për NVM-të</w:t>
      </w:r>
      <w:r w:rsidRPr="00505FEA">
        <w:rPr>
          <w:rFonts w:ascii="Times New Roman" w:hAnsi="Times New Roman"/>
          <w:sz w:val="24"/>
          <w:szCs w:val="24"/>
        </w:rPr>
        <w:t>.</w:t>
      </w:r>
    </w:p>
    <w:p w:rsidR="002B25E3" w:rsidRPr="00006608" w:rsidRDefault="002B25E3" w:rsidP="00D61FE1">
      <w:pPr>
        <w:pStyle w:val="ListParagraph"/>
        <w:numPr>
          <w:ilvl w:val="0"/>
          <w:numId w:val="10"/>
        </w:numPr>
        <w:spacing w:after="0"/>
        <w:jc w:val="both"/>
        <w:rPr>
          <w:rFonts w:ascii="Times New Roman" w:hAnsi="Times New Roman"/>
          <w:sz w:val="24"/>
          <w:szCs w:val="24"/>
        </w:rPr>
      </w:pPr>
      <w:r w:rsidRPr="00006608">
        <w:rPr>
          <w:rFonts w:ascii="Times New Roman" w:hAnsi="Times New Roman"/>
          <w:iCs/>
          <w:sz w:val="24"/>
        </w:rPr>
        <w:t>Dixhitalizimi i shërbimeve qeveritare që ka ulur barrën administrative për NVM-të. Nga 1 janari 2020, filloi një proces i ri për shërbimet publike ai i ofrimit të 472 aplikimeve të shërbimeve publike për qytetarët dhe bizneset ekskluzivisht online. Qytetarët dhe bizneset aplikojnë vetëm online përmes platformës e-Albania dhe janë punonjësit e administratës publike që u kërkohet të sigurojnë të gjitha dokumentet shoqëruese shtetërore. Të gjitha të dhënat dhe dokumentet qeveritare tani janë duke u përdorur dhe ripërdorur brenda administratës, duke lehtësuar qytetarët nga barra e mbledhjes së tyre fizikisht në kopje fizike në sportelet e shtetit. Është ngritur një sistem i dedikuar për ndërveprimin e të gjitha institucioneve, me qëllim shkëmbimin e të gjitha dokumenteve të bashkangjitura të dosjes së qytetarit në formë elektronike, pa letër dhe me nënshkrim elektronik. Kjo zvogëlon barrën mbi qytetarët dhe bizneset në institucione dhe dokumentet e vetme që ata duhet të ngarkojnë janë vetëdeklarimet dhe dokumentet që ata marrin nga subjektet private. Në mënyrë që të zvogëlohen sa më shumë që të jetë e mundur burokracitë e lidhura me shërbimet publike, gjatë muajve të kaluar, ata iu nënshtruan një procesi të derregullimit me qëllim të:</w:t>
      </w:r>
    </w:p>
    <w:p w:rsidR="002B25E3" w:rsidRDefault="002B25E3" w:rsidP="00D61FE1">
      <w:pPr>
        <w:numPr>
          <w:ilvl w:val="0"/>
          <w:numId w:val="10"/>
        </w:numPr>
        <w:spacing w:after="0" w:line="240" w:lineRule="auto"/>
        <w:jc w:val="both"/>
        <w:rPr>
          <w:rFonts w:ascii="Times New Roman" w:eastAsia="Calibri" w:hAnsi="Times New Roman"/>
          <w:sz w:val="24"/>
          <w:szCs w:val="24"/>
          <w:lang w:val="sq-AL"/>
        </w:rPr>
      </w:pPr>
      <w:r w:rsidRPr="00DD0CFD">
        <w:rPr>
          <w:rFonts w:ascii="Times New Roman" w:eastAsia="Calibri" w:hAnsi="Times New Roman"/>
          <w:sz w:val="24"/>
          <w:szCs w:val="24"/>
          <w:lang w:val="sq-AL"/>
        </w:rPr>
        <w:t>Reduktimi</w:t>
      </w:r>
      <w:r>
        <w:rPr>
          <w:rFonts w:ascii="Times New Roman" w:eastAsia="Calibri" w:hAnsi="Times New Roman"/>
          <w:sz w:val="24"/>
          <w:szCs w:val="24"/>
          <w:lang w:val="sq-AL"/>
        </w:rPr>
        <w:t>t të</w:t>
      </w:r>
      <w:r w:rsidRPr="00DD0CFD">
        <w:rPr>
          <w:rFonts w:ascii="Times New Roman" w:eastAsia="Calibri" w:hAnsi="Times New Roman"/>
          <w:sz w:val="24"/>
          <w:szCs w:val="24"/>
          <w:lang w:val="sq-AL"/>
        </w:rPr>
        <w:t xml:space="preserve"> numrit të dokumenteve shoqëruese që u kërkohen qytetarëve / bizneseve; </w:t>
      </w:r>
    </w:p>
    <w:p w:rsidR="002B25E3" w:rsidRPr="00DD0CFD" w:rsidRDefault="002B25E3" w:rsidP="00D61FE1">
      <w:pPr>
        <w:numPr>
          <w:ilvl w:val="0"/>
          <w:numId w:val="10"/>
        </w:numPr>
        <w:spacing w:after="0" w:line="240" w:lineRule="auto"/>
        <w:jc w:val="both"/>
        <w:rPr>
          <w:rFonts w:ascii="Times New Roman" w:eastAsia="Calibri" w:hAnsi="Times New Roman"/>
          <w:sz w:val="24"/>
          <w:szCs w:val="24"/>
          <w:lang w:val="sq-AL"/>
        </w:rPr>
      </w:pPr>
      <w:r w:rsidRPr="00DD0CFD">
        <w:rPr>
          <w:rFonts w:ascii="Times New Roman" w:eastAsia="Calibri" w:hAnsi="Times New Roman"/>
          <w:sz w:val="24"/>
          <w:szCs w:val="24"/>
          <w:lang w:val="sq-AL"/>
        </w:rPr>
        <w:t>Ri-inxhinierimi</w:t>
      </w:r>
      <w:r>
        <w:rPr>
          <w:rFonts w:ascii="Times New Roman" w:eastAsia="Calibri" w:hAnsi="Times New Roman"/>
          <w:sz w:val="24"/>
          <w:szCs w:val="24"/>
          <w:lang w:val="sq-AL"/>
        </w:rPr>
        <w:t xml:space="preserve">t të </w:t>
      </w:r>
      <w:r w:rsidRPr="00DD0CFD">
        <w:rPr>
          <w:rFonts w:ascii="Times New Roman" w:eastAsia="Calibri" w:hAnsi="Times New Roman"/>
          <w:sz w:val="24"/>
          <w:szCs w:val="24"/>
          <w:lang w:val="sq-AL"/>
        </w:rPr>
        <w:t xml:space="preserve">gjithë procesit të sigurimit të tyre, në mënyrë që të </w:t>
      </w:r>
      <w:r>
        <w:rPr>
          <w:rFonts w:ascii="Times New Roman" w:eastAsia="Calibri" w:hAnsi="Times New Roman"/>
          <w:sz w:val="24"/>
          <w:szCs w:val="24"/>
          <w:lang w:val="sq-AL"/>
        </w:rPr>
        <w:t>reduktohen</w:t>
      </w:r>
      <w:r w:rsidRPr="00DD0CFD">
        <w:rPr>
          <w:rFonts w:ascii="Times New Roman" w:eastAsia="Calibri" w:hAnsi="Times New Roman"/>
          <w:sz w:val="24"/>
          <w:szCs w:val="24"/>
          <w:lang w:val="sq-AL"/>
        </w:rPr>
        <w:t xml:space="preserve"> hapat e </w:t>
      </w:r>
      <w:r>
        <w:rPr>
          <w:rFonts w:ascii="Times New Roman" w:eastAsia="Calibri" w:hAnsi="Times New Roman"/>
          <w:sz w:val="24"/>
          <w:szCs w:val="24"/>
          <w:lang w:val="sq-AL"/>
        </w:rPr>
        <w:t>proceduriale</w:t>
      </w:r>
      <w:r w:rsidRPr="00DD0CFD">
        <w:rPr>
          <w:rFonts w:ascii="Times New Roman" w:eastAsia="Calibri" w:hAnsi="Times New Roman"/>
          <w:sz w:val="24"/>
          <w:szCs w:val="24"/>
          <w:lang w:val="sq-AL"/>
        </w:rPr>
        <w:t>, të dixhitalizohen proceset e brendshme duke ulur kështu burokracitë, kostot dhe kohën për qytetarë</w:t>
      </w:r>
      <w:r>
        <w:rPr>
          <w:rFonts w:ascii="Times New Roman" w:eastAsia="Calibri" w:hAnsi="Times New Roman"/>
          <w:sz w:val="24"/>
          <w:szCs w:val="24"/>
          <w:lang w:val="sq-AL"/>
        </w:rPr>
        <w:t>t.</w:t>
      </w:r>
    </w:p>
    <w:p w:rsidR="002B25E3" w:rsidRDefault="002B25E3" w:rsidP="00D61FE1">
      <w:pPr>
        <w:pStyle w:val="ListParagraph"/>
        <w:widowControl w:val="0"/>
        <w:numPr>
          <w:ilvl w:val="0"/>
          <w:numId w:val="10"/>
        </w:numPr>
        <w:spacing w:after="0"/>
        <w:contextualSpacing w:val="0"/>
        <w:jc w:val="both"/>
        <w:rPr>
          <w:rFonts w:ascii="Times New Roman" w:hAnsi="Times New Roman"/>
          <w:sz w:val="24"/>
          <w:szCs w:val="24"/>
        </w:rPr>
      </w:pPr>
      <w:r w:rsidRPr="0069352C">
        <w:rPr>
          <w:rFonts w:ascii="Times New Roman" w:hAnsi="Times New Roman"/>
          <w:sz w:val="24"/>
          <w:szCs w:val="24"/>
        </w:rPr>
        <w:t>Nga 1 janari 2020, Ministria e Financave dhe Ekonomisë po ofron përmes portalit qeveritar e-albania 194 shërbime si për biznesin ashtu edhe për qytetarët. Këto shërbime lehtësojnë biznesin e përditshëm duke kursyer kohë dhe gjithashtu përmirësojnë ofrimin e shërbimeve.</w:t>
      </w:r>
    </w:p>
    <w:p w:rsidR="002B25E3" w:rsidRPr="0069352C" w:rsidRDefault="002B25E3" w:rsidP="00D61FE1">
      <w:pPr>
        <w:pStyle w:val="ListParagraph"/>
        <w:widowControl w:val="0"/>
        <w:numPr>
          <w:ilvl w:val="0"/>
          <w:numId w:val="10"/>
        </w:numPr>
        <w:spacing w:after="0"/>
        <w:contextualSpacing w:val="0"/>
        <w:jc w:val="both"/>
        <w:rPr>
          <w:rFonts w:ascii="Times New Roman" w:eastAsia="SimSun" w:hAnsi="Times New Roman"/>
          <w:sz w:val="24"/>
          <w:lang w:val="en-GB"/>
        </w:rPr>
      </w:pPr>
      <w:r w:rsidRPr="00AA1EC6">
        <w:rPr>
          <w:rFonts w:ascii="Times New Roman" w:hAnsi="Times New Roman"/>
          <w:sz w:val="24"/>
          <w:szCs w:val="24"/>
        </w:rPr>
        <w:t>Reform</w:t>
      </w:r>
      <w:r>
        <w:rPr>
          <w:rFonts w:ascii="Times New Roman" w:hAnsi="Times New Roman"/>
          <w:sz w:val="24"/>
          <w:szCs w:val="24"/>
        </w:rPr>
        <w:t xml:space="preserve">a e </w:t>
      </w:r>
      <w:r w:rsidRPr="0069352C">
        <w:rPr>
          <w:rFonts w:ascii="Times New Roman" w:eastAsia="SimSun" w:hAnsi="Times New Roman"/>
          <w:sz w:val="24"/>
          <w:lang w:val="en-GB"/>
        </w:rPr>
        <w:t xml:space="preserve">Derregullimit : </w:t>
      </w:r>
      <w:r>
        <w:rPr>
          <w:rFonts w:ascii="Times New Roman" w:eastAsia="SimSun" w:hAnsi="Times New Roman"/>
          <w:sz w:val="24"/>
          <w:lang w:val="en-GB"/>
        </w:rPr>
        <w:t xml:space="preserve">Me reformën e derregullimit, </w:t>
      </w:r>
      <w:r w:rsidRPr="0069352C">
        <w:rPr>
          <w:rFonts w:ascii="Times New Roman" w:eastAsia="SimSun" w:hAnsi="Times New Roman"/>
          <w:sz w:val="24"/>
          <w:lang w:val="en-GB"/>
        </w:rPr>
        <w:t>ë</w:t>
      </w:r>
      <w:r>
        <w:rPr>
          <w:rFonts w:ascii="Times New Roman" w:eastAsia="SimSun" w:hAnsi="Times New Roman"/>
          <w:sz w:val="24"/>
          <w:lang w:val="en-GB"/>
        </w:rPr>
        <w:t>shtë propozuar eliminimi i</w:t>
      </w:r>
      <w:r w:rsidRPr="0069352C">
        <w:rPr>
          <w:rFonts w:ascii="Times New Roman" w:eastAsia="SimSun" w:hAnsi="Times New Roman"/>
          <w:sz w:val="24"/>
          <w:lang w:val="en-GB"/>
        </w:rPr>
        <w:t xml:space="preserve"> 21 licencave të siguruara nga Qendra Kombëtare e Biznesit. Për këtë qëllim, janë hartuar 15 projektligje që synojnë të ndryshojnë legjislacionin ekzistues të sektorit.</w:t>
      </w:r>
    </w:p>
    <w:p w:rsidR="002B25E3" w:rsidRPr="0069352C" w:rsidRDefault="002B25E3" w:rsidP="002B25E3">
      <w:pPr>
        <w:jc w:val="both"/>
        <w:rPr>
          <w:rFonts w:ascii="Times New Roman" w:eastAsia="SimSun" w:hAnsi="Times New Roman"/>
          <w:sz w:val="24"/>
          <w:szCs w:val="24"/>
        </w:rPr>
      </w:pPr>
    </w:p>
    <w:p w:rsidR="002B25E3" w:rsidRDefault="002B25E3" w:rsidP="002B25E3">
      <w:pPr>
        <w:jc w:val="both"/>
        <w:rPr>
          <w:rFonts w:ascii="Times New Roman" w:eastAsia="SimSun" w:hAnsi="Times New Roman"/>
          <w:sz w:val="24"/>
          <w:szCs w:val="24"/>
        </w:rPr>
      </w:pPr>
      <w:r w:rsidRPr="0069352C">
        <w:rPr>
          <w:rFonts w:ascii="Times New Roman" w:eastAsia="SimSun" w:hAnsi="Times New Roman"/>
          <w:sz w:val="24"/>
          <w:szCs w:val="24"/>
        </w:rPr>
        <w:t xml:space="preserve">Për më tepër, për të lehtësuar më tej procesin e licencimit, </w:t>
      </w:r>
      <w:r>
        <w:rPr>
          <w:rFonts w:ascii="Times New Roman" w:eastAsia="SimSun" w:hAnsi="Times New Roman"/>
          <w:sz w:val="24"/>
          <w:szCs w:val="24"/>
        </w:rPr>
        <w:t>nga QKB jan</w:t>
      </w:r>
      <w:r w:rsidR="00C21872">
        <w:rPr>
          <w:rFonts w:ascii="Times New Roman" w:eastAsia="SimSun" w:hAnsi="Times New Roman"/>
          <w:sz w:val="24"/>
          <w:szCs w:val="24"/>
        </w:rPr>
        <w:t>ë</w:t>
      </w:r>
      <w:r>
        <w:rPr>
          <w:rFonts w:ascii="Times New Roman" w:eastAsia="SimSun" w:hAnsi="Times New Roman"/>
          <w:sz w:val="24"/>
          <w:szCs w:val="24"/>
        </w:rPr>
        <w:t xml:space="preserve"> </w:t>
      </w:r>
      <w:r w:rsidRPr="0069352C">
        <w:rPr>
          <w:rFonts w:ascii="Times New Roman" w:eastAsia="SimSun" w:hAnsi="Times New Roman"/>
          <w:sz w:val="24"/>
          <w:szCs w:val="24"/>
        </w:rPr>
        <w:t>propoz</w:t>
      </w:r>
      <w:r>
        <w:rPr>
          <w:rFonts w:ascii="Times New Roman" w:eastAsia="SimSun" w:hAnsi="Times New Roman"/>
          <w:sz w:val="24"/>
          <w:szCs w:val="24"/>
        </w:rPr>
        <w:t>uar si vijon</w:t>
      </w:r>
      <w:r w:rsidRPr="0069352C">
        <w:rPr>
          <w:rFonts w:ascii="Times New Roman" w:eastAsia="SimSun" w:hAnsi="Times New Roman"/>
          <w:sz w:val="24"/>
          <w:szCs w:val="24"/>
        </w:rPr>
        <w:t xml:space="preserve">: </w:t>
      </w:r>
    </w:p>
    <w:p w:rsidR="002B25E3" w:rsidRPr="00006608" w:rsidRDefault="002B25E3" w:rsidP="00D61FE1">
      <w:pPr>
        <w:pStyle w:val="ListParagraph"/>
        <w:numPr>
          <w:ilvl w:val="0"/>
          <w:numId w:val="10"/>
        </w:numPr>
        <w:jc w:val="both"/>
        <w:rPr>
          <w:rFonts w:ascii="Times New Roman" w:eastAsia="SimSun" w:hAnsi="Times New Roman"/>
          <w:sz w:val="24"/>
          <w:szCs w:val="24"/>
        </w:rPr>
      </w:pPr>
      <w:r w:rsidRPr="00006608">
        <w:rPr>
          <w:rFonts w:ascii="Times New Roman" w:eastAsia="SimSun" w:hAnsi="Times New Roman"/>
          <w:sz w:val="24"/>
          <w:szCs w:val="24"/>
        </w:rPr>
        <w:t xml:space="preserve">Tetë licenca do të zhvendosen nga Grupi 3 në Grupin 1; </w:t>
      </w:r>
    </w:p>
    <w:p w:rsidR="002B25E3" w:rsidRPr="00006608" w:rsidRDefault="002B25E3" w:rsidP="00D61FE1">
      <w:pPr>
        <w:pStyle w:val="ListParagraph"/>
        <w:numPr>
          <w:ilvl w:val="0"/>
          <w:numId w:val="10"/>
        </w:numPr>
        <w:jc w:val="both"/>
        <w:rPr>
          <w:rFonts w:ascii="Times New Roman" w:eastAsia="SimSun" w:hAnsi="Times New Roman"/>
          <w:sz w:val="24"/>
          <w:szCs w:val="24"/>
        </w:rPr>
      </w:pPr>
      <w:r w:rsidRPr="00006608">
        <w:rPr>
          <w:rFonts w:ascii="Times New Roman" w:eastAsia="SimSun" w:hAnsi="Times New Roman"/>
          <w:sz w:val="24"/>
          <w:szCs w:val="24"/>
        </w:rPr>
        <w:t xml:space="preserve">Nëntë licenca do të zhvendosen nga Grupi 3 në Grupin 2; </w:t>
      </w:r>
    </w:p>
    <w:p w:rsidR="002B25E3" w:rsidRPr="00006608" w:rsidRDefault="002B25E3" w:rsidP="00D61FE1">
      <w:pPr>
        <w:pStyle w:val="ListParagraph"/>
        <w:numPr>
          <w:ilvl w:val="0"/>
          <w:numId w:val="10"/>
        </w:numPr>
        <w:jc w:val="both"/>
        <w:rPr>
          <w:rFonts w:ascii="Times New Roman" w:eastAsia="SimSun" w:hAnsi="Times New Roman"/>
          <w:sz w:val="24"/>
          <w:szCs w:val="24"/>
        </w:rPr>
      </w:pPr>
      <w:r w:rsidRPr="00006608">
        <w:rPr>
          <w:rFonts w:ascii="Times New Roman" w:eastAsia="SimSun" w:hAnsi="Times New Roman"/>
          <w:sz w:val="24"/>
          <w:szCs w:val="24"/>
        </w:rPr>
        <w:t>17 licenca do të zhvendosen nga Grupi 2 në Grupin 1.</w:t>
      </w:r>
    </w:p>
    <w:p w:rsidR="002B25E3" w:rsidRPr="00906EC8" w:rsidRDefault="002B25E3" w:rsidP="002B25E3">
      <w:pPr>
        <w:jc w:val="both"/>
        <w:rPr>
          <w:rFonts w:ascii="Times New Roman" w:eastAsia="SimSun" w:hAnsi="Times New Roman"/>
          <w:sz w:val="24"/>
          <w:szCs w:val="24"/>
        </w:rPr>
      </w:pPr>
      <w:r w:rsidRPr="0069352C">
        <w:rPr>
          <w:rFonts w:ascii="Times New Roman" w:eastAsia="SimSun" w:hAnsi="Times New Roman"/>
          <w:sz w:val="24"/>
          <w:szCs w:val="24"/>
        </w:rPr>
        <w:t>Propozimet për të lëvizur licencat nga një grup në tjetrin, synojnë të thjeshtojnë procedurën për të shqyrtuar dhe dhënë një licencë dhe për të zvogëluar barrën dhe koston burokratike. Gjatë vitit 2018, procesi i vlerësimit të shërbimeve publike ka filluar nga Agjencia e Ofrimit të Shërbimeve të Integruara në Shqipëri (ADISA) në bashkëpunim me Ministrinë e Financave dhe Ekonomisë dhe institucionet e saj në varësi. 15 institucionet vartëse të Ministrisë së Financave dhe Ekonomisë ofrojnë gjithsej, 511 shërbime publike për qytetarët / bizneset. Procesi i përgatitjes së karteleve informuese është finalizuar për këto shërbime</w:t>
      </w:r>
      <w:r w:rsidRPr="00906EC8">
        <w:rPr>
          <w:rFonts w:ascii="Times New Roman" w:eastAsia="SimSun" w:hAnsi="Times New Roman"/>
          <w:sz w:val="24"/>
          <w:szCs w:val="24"/>
        </w:rPr>
        <w:t>.</w:t>
      </w:r>
    </w:p>
    <w:p w:rsidR="002B25E3" w:rsidRPr="0069352C" w:rsidRDefault="002B25E3" w:rsidP="00D61FE1">
      <w:pPr>
        <w:pStyle w:val="ListParagraph"/>
        <w:numPr>
          <w:ilvl w:val="0"/>
          <w:numId w:val="10"/>
        </w:numPr>
        <w:spacing w:after="0"/>
        <w:jc w:val="both"/>
        <w:rPr>
          <w:rFonts w:ascii="Times New Roman" w:hAnsi="Times New Roman"/>
          <w:sz w:val="24"/>
          <w:szCs w:val="24"/>
        </w:rPr>
      </w:pPr>
      <w:r w:rsidRPr="0069352C">
        <w:rPr>
          <w:rFonts w:ascii="Times New Roman" w:hAnsi="Times New Roman"/>
          <w:sz w:val="24"/>
          <w:szCs w:val="24"/>
        </w:rPr>
        <w:t xml:space="preserve">Forcimi i </w:t>
      </w:r>
      <w:r>
        <w:rPr>
          <w:rFonts w:ascii="Times New Roman" w:hAnsi="Times New Roman"/>
          <w:sz w:val="24"/>
          <w:szCs w:val="24"/>
        </w:rPr>
        <w:t xml:space="preserve">Infrastrukturës së </w:t>
      </w:r>
      <w:r w:rsidRPr="0069352C">
        <w:rPr>
          <w:rFonts w:ascii="Times New Roman" w:hAnsi="Times New Roman"/>
          <w:sz w:val="24"/>
          <w:szCs w:val="24"/>
        </w:rPr>
        <w:t>cilësisë ka përmirësuar konkurr</w:t>
      </w:r>
      <w:r>
        <w:rPr>
          <w:rFonts w:ascii="Times New Roman" w:hAnsi="Times New Roman"/>
          <w:sz w:val="24"/>
          <w:szCs w:val="24"/>
        </w:rPr>
        <w:t>ueshmërinë</w:t>
      </w:r>
      <w:r w:rsidRPr="0069352C">
        <w:rPr>
          <w:rFonts w:ascii="Times New Roman" w:hAnsi="Times New Roman"/>
          <w:sz w:val="24"/>
          <w:szCs w:val="24"/>
        </w:rPr>
        <w:t xml:space="preserve"> e  NVM-ve. Sipas Planit Kombëtar për Integrimin Evropian 2017-2020, Shqipëria ka bërë hapa të shpejtë në transpozimin e standardeve të Bashkimit Evropian (BE) dhe forcimin e kapaciteteve të saj institucionale për infrastrukturën cilësore. Kjo do të përmirësojë aftësinë e NVM-ve për të konkurruar në BE dhe tregje të tjera ndërkombëtare.</w:t>
      </w:r>
    </w:p>
    <w:p w:rsidR="002B25E3" w:rsidRDefault="002B25E3" w:rsidP="00D61FE1">
      <w:pPr>
        <w:pStyle w:val="ListParagraph"/>
        <w:numPr>
          <w:ilvl w:val="0"/>
          <w:numId w:val="10"/>
        </w:numPr>
        <w:spacing w:after="0"/>
        <w:jc w:val="both"/>
        <w:rPr>
          <w:rFonts w:ascii="Times New Roman" w:hAnsi="Times New Roman"/>
          <w:sz w:val="24"/>
          <w:szCs w:val="24"/>
        </w:rPr>
      </w:pPr>
      <w:r w:rsidRPr="0069352C">
        <w:rPr>
          <w:rFonts w:ascii="Times New Roman" w:hAnsi="Times New Roman"/>
          <w:sz w:val="24"/>
          <w:szCs w:val="24"/>
        </w:rPr>
        <w:t xml:space="preserve">Sipërmarrjet dhe NVM-të. Që nga viti 2012, moduli i </w:t>
      </w:r>
      <w:r>
        <w:rPr>
          <w:rFonts w:ascii="Times New Roman" w:hAnsi="Times New Roman"/>
          <w:sz w:val="24"/>
          <w:szCs w:val="24"/>
        </w:rPr>
        <w:t>sipërmarrjes</w:t>
      </w:r>
      <w:r w:rsidRPr="0069352C">
        <w:rPr>
          <w:rFonts w:ascii="Times New Roman" w:hAnsi="Times New Roman"/>
          <w:sz w:val="24"/>
          <w:szCs w:val="24"/>
        </w:rPr>
        <w:t xml:space="preserve"> është përfshirë në sistemin e arsimit profesional dhe është akoma në proces përmirësimi. Ekziston një bashkëpunim midis shkollës arsimore profesionale dhe komunitetit të biznesit në mënyrë që të kombinohen nevojat dhe aftësitë e kërkuara nga kompanitë me cilësinë e studentëve të prodhuar nga këto shkolla arsimore profesionale. Çdo shkollë ka të paktën tre përfaqësues nga komuniteti i biznesit në bordin e tyre të menaxhimit.</w:t>
      </w:r>
    </w:p>
    <w:p w:rsidR="002B25E3" w:rsidRPr="00006608" w:rsidRDefault="002B25E3" w:rsidP="00D61FE1">
      <w:pPr>
        <w:pStyle w:val="ListParagraph"/>
        <w:numPr>
          <w:ilvl w:val="0"/>
          <w:numId w:val="10"/>
        </w:numPr>
        <w:spacing w:after="0"/>
        <w:jc w:val="both"/>
        <w:rPr>
          <w:rFonts w:ascii="Times New Roman" w:hAnsi="Times New Roman"/>
          <w:sz w:val="24"/>
          <w:szCs w:val="24"/>
        </w:rPr>
      </w:pPr>
      <w:r w:rsidRPr="00006608">
        <w:rPr>
          <w:rFonts w:ascii="Times New Roman" w:hAnsi="Times New Roman"/>
          <w:sz w:val="24"/>
          <w:szCs w:val="24"/>
        </w:rPr>
        <w:t>Mbështetja e drejtpërdrejtë e NVM-ve është përmes granteve nga AIDA e cila gjatë periudhës 6-vjeçare (2014-2019) ka qenë në shumën prej 264 milion lekë, nga të cilat kanë përfituar 373 biznese.</w:t>
      </w:r>
      <w:r w:rsidRPr="00006608">
        <w:rPr>
          <w:rFonts w:ascii="Times New Roman" w:hAnsi="Times New Roman"/>
          <w:b/>
          <w:bCs/>
          <w:sz w:val="24"/>
          <w:szCs w:val="24"/>
        </w:rPr>
        <w:t xml:space="preserve"> </w:t>
      </w:r>
    </w:p>
    <w:p w:rsidR="002B25E3" w:rsidRDefault="002B25E3" w:rsidP="00D61FE1">
      <w:pPr>
        <w:pStyle w:val="ListParagraph"/>
        <w:numPr>
          <w:ilvl w:val="0"/>
          <w:numId w:val="10"/>
        </w:numPr>
        <w:spacing w:after="0"/>
        <w:jc w:val="both"/>
        <w:rPr>
          <w:rFonts w:ascii="Times New Roman" w:hAnsi="Times New Roman"/>
          <w:sz w:val="24"/>
          <w:szCs w:val="24"/>
        </w:rPr>
      </w:pPr>
      <w:r w:rsidRPr="0069352C">
        <w:rPr>
          <w:rFonts w:ascii="Times New Roman" w:hAnsi="Times New Roman"/>
          <w:sz w:val="24"/>
          <w:szCs w:val="24"/>
        </w:rPr>
        <w:t xml:space="preserve">NVM-të inovative. Përparimi i NVM-ve </w:t>
      </w:r>
      <w:r>
        <w:rPr>
          <w:rFonts w:ascii="Times New Roman" w:hAnsi="Times New Roman"/>
          <w:sz w:val="24"/>
          <w:szCs w:val="24"/>
        </w:rPr>
        <w:t>inovative</w:t>
      </w:r>
      <w:r w:rsidRPr="0069352C">
        <w:rPr>
          <w:rFonts w:ascii="Times New Roman" w:hAnsi="Times New Roman"/>
          <w:sz w:val="24"/>
          <w:szCs w:val="24"/>
        </w:rPr>
        <w:t xml:space="preserve"> matet përmes inkubatorit dhe krijimit të </w:t>
      </w:r>
      <w:r>
        <w:rPr>
          <w:rFonts w:ascii="Times New Roman" w:hAnsi="Times New Roman"/>
          <w:sz w:val="24"/>
          <w:szCs w:val="24"/>
        </w:rPr>
        <w:t>klasterave</w:t>
      </w:r>
      <w:r w:rsidRPr="0069352C">
        <w:rPr>
          <w:rFonts w:ascii="Times New Roman" w:hAnsi="Times New Roman"/>
          <w:sz w:val="24"/>
          <w:szCs w:val="24"/>
        </w:rPr>
        <w:t xml:space="preserve">. Gjatë vitit 2019 është themeluar </w:t>
      </w:r>
      <w:r>
        <w:rPr>
          <w:rFonts w:ascii="Times New Roman" w:hAnsi="Times New Roman"/>
          <w:sz w:val="24"/>
          <w:szCs w:val="24"/>
        </w:rPr>
        <w:t>klasteri i</w:t>
      </w:r>
      <w:r w:rsidRPr="0069352C">
        <w:rPr>
          <w:rFonts w:ascii="Times New Roman" w:hAnsi="Times New Roman"/>
          <w:sz w:val="24"/>
          <w:szCs w:val="24"/>
        </w:rPr>
        <w:t xml:space="preserve"> drurit. Programi GIZ / Fondi i Hapur Rajonal për Tregtinë e Jashtme ka ndihmuar partnerët shqiptarë për krijimin dhe forcimin e </w:t>
      </w:r>
      <w:r>
        <w:rPr>
          <w:rFonts w:ascii="Times New Roman" w:hAnsi="Times New Roman"/>
          <w:sz w:val="24"/>
          <w:szCs w:val="24"/>
        </w:rPr>
        <w:t>klasterit</w:t>
      </w:r>
      <w:r w:rsidRPr="0069352C">
        <w:rPr>
          <w:rFonts w:ascii="Times New Roman" w:hAnsi="Times New Roman"/>
          <w:sz w:val="24"/>
          <w:szCs w:val="24"/>
        </w:rPr>
        <w:t xml:space="preserve"> të Industrisë së Drurit </w:t>
      </w:r>
      <w:r w:rsidR="00C21872">
        <w:rPr>
          <w:rFonts w:ascii="Times New Roman" w:hAnsi="Times New Roman"/>
          <w:sz w:val="24"/>
          <w:szCs w:val="24"/>
        </w:rPr>
        <w:t>Ë</w:t>
      </w:r>
      <w:r w:rsidRPr="0069352C">
        <w:rPr>
          <w:rFonts w:ascii="Times New Roman" w:hAnsi="Times New Roman"/>
          <w:sz w:val="24"/>
          <w:szCs w:val="24"/>
        </w:rPr>
        <w:t>ICA të Shqipërisë. Aktualisht, grupi ka 12 anëtarë themelues</w:t>
      </w:r>
      <w:r>
        <w:rPr>
          <w:rFonts w:ascii="Times New Roman" w:hAnsi="Times New Roman"/>
          <w:sz w:val="24"/>
          <w:szCs w:val="24"/>
        </w:rPr>
        <w:t>.</w:t>
      </w:r>
    </w:p>
    <w:p w:rsidR="002B25E3" w:rsidRDefault="002B25E3" w:rsidP="00D61FE1">
      <w:pPr>
        <w:pStyle w:val="ListParagraph"/>
        <w:widowControl w:val="0"/>
        <w:numPr>
          <w:ilvl w:val="0"/>
          <w:numId w:val="10"/>
        </w:numPr>
        <w:snapToGrid w:val="0"/>
        <w:spacing w:after="0"/>
        <w:jc w:val="both"/>
        <w:rPr>
          <w:rFonts w:ascii="Times New Roman" w:hAnsi="Times New Roman"/>
          <w:sz w:val="24"/>
          <w:szCs w:val="24"/>
        </w:rPr>
      </w:pPr>
      <w:r w:rsidRPr="00111173">
        <w:rPr>
          <w:rFonts w:ascii="Times New Roman" w:hAnsi="Times New Roman"/>
          <w:sz w:val="24"/>
          <w:szCs w:val="24"/>
        </w:rPr>
        <w:t xml:space="preserve">Pothuajse 100% e kompanive të regjistruara ngarkojnë pasqyrat financiare dhe raportin e auditimit në internet. Shërbimet e zyrës së taksave 99.5% mund të bëhen on line. Që nga Prilli i vitit 2018 e-Albanian mund të mbështesë kompanitë të regjistrohen dhe të bëjnë pagesa në internet por fatkeqësisht ky aplikacion nuk përdoret shumë nga biznesi për shkak të qasjes dhe mentalitetit të tyre. </w:t>
      </w:r>
    </w:p>
    <w:p w:rsidR="002B25E3" w:rsidRDefault="002B25E3" w:rsidP="00D61FE1">
      <w:pPr>
        <w:pStyle w:val="ListParagraph"/>
        <w:widowControl w:val="0"/>
        <w:numPr>
          <w:ilvl w:val="0"/>
          <w:numId w:val="10"/>
        </w:numPr>
        <w:snapToGrid w:val="0"/>
        <w:spacing w:after="0"/>
        <w:jc w:val="both"/>
        <w:rPr>
          <w:rFonts w:ascii="Times New Roman" w:hAnsi="Times New Roman"/>
          <w:sz w:val="24"/>
          <w:szCs w:val="24"/>
        </w:rPr>
      </w:pPr>
      <w:r w:rsidRPr="00111173">
        <w:rPr>
          <w:rFonts w:ascii="Times New Roman" w:hAnsi="Times New Roman"/>
          <w:sz w:val="24"/>
          <w:szCs w:val="24"/>
        </w:rPr>
        <w:t>Rritja e kapaciteteve institucionale që mbështesin NVM-të: Gjatë vitit 2019, Agjencia Shqiptare e Zhvillimit të</w:t>
      </w:r>
      <w:r>
        <w:rPr>
          <w:rFonts w:ascii="Times New Roman" w:hAnsi="Times New Roman"/>
          <w:sz w:val="24"/>
          <w:szCs w:val="24"/>
        </w:rPr>
        <w:t xml:space="preserve"> Investimeve (AIDA) si promovuesi</w:t>
      </w:r>
      <w:r w:rsidRPr="00111173">
        <w:rPr>
          <w:rFonts w:ascii="Times New Roman" w:hAnsi="Times New Roman"/>
          <w:sz w:val="24"/>
          <w:szCs w:val="24"/>
        </w:rPr>
        <w:t xml:space="preserve"> zyrtar i investimeve, zhvillimi</w:t>
      </w:r>
      <w:r>
        <w:rPr>
          <w:rFonts w:ascii="Times New Roman" w:hAnsi="Times New Roman"/>
          <w:sz w:val="24"/>
          <w:szCs w:val="24"/>
        </w:rPr>
        <w:t xml:space="preserve">t të </w:t>
      </w:r>
      <w:r w:rsidRPr="00111173">
        <w:rPr>
          <w:rFonts w:ascii="Times New Roman" w:hAnsi="Times New Roman"/>
          <w:sz w:val="24"/>
          <w:szCs w:val="24"/>
        </w:rPr>
        <w:t xml:space="preserve">NVM-ve dhe agjencia e nxitjes së eksportit në Shqipëri kaloi në një reformë ristrukturimi. Në qershor 2019, Bordi i AIDA-s miratoi strukturën e re të AIDA-s duke krijuar njësi dhe funksione të reja që mbulojnë çështje horizontale si koordinimi, kërkimi dhe shërbimet e </w:t>
      </w:r>
      <w:r>
        <w:rPr>
          <w:rFonts w:ascii="Times New Roman" w:hAnsi="Times New Roman"/>
          <w:sz w:val="24"/>
          <w:szCs w:val="24"/>
        </w:rPr>
        <w:t>after-care</w:t>
      </w:r>
      <w:r w:rsidRPr="00111173">
        <w:rPr>
          <w:rFonts w:ascii="Times New Roman" w:hAnsi="Times New Roman"/>
          <w:sz w:val="24"/>
          <w:szCs w:val="24"/>
        </w:rPr>
        <w:t>. Njësia e koordinimit është përgjegjëse për koordinimin me organizatat ndërkombëtare dhe aktorët e tjerë të interesuar, si dhe institucionet shqiptare. Kërkimi është përgjegjës për</w:t>
      </w:r>
      <w:r>
        <w:rPr>
          <w:rFonts w:ascii="Times New Roman" w:hAnsi="Times New Roman"/>
          <w:sz w:val="24"/>
          <w:szCs w:val="24"/>
        </w:rPr>
        <w:t xml:space="preserve"> </w:t>
      </w:r>
      <w:r w:rsidRPr="00111173">
        <w:rPr>
          <w:rFonts w:ascii="Times New Roman" w:hAnsi="Times New Roman"/>
          <w:sz w:val="24"/>
          <w:szCs w:val="24"/>
        </w:rPr>
        <w:t xml:space="preserve">përgatitjen dhe azhurnimin e informacionit, shënjestrimin etj. Në të ardhmen e afërt AIDA synon të zgjerojë rrjetin e bashkëpunimit me </w:t>
      </w:r>
      <w:r>
        <w:rPr>
          <w:rFonts w:ascii="Times New Roman" w:hAnsi="Times New Roman"/>
          <w:sz w:val="24"/>
          <w:szCs w:val="24"/>
        </w:rPr>
        <w:t>bashkitë e</w:t>
      </w:r>
      <w:r w:rsidRPr="00111173">
        <w:rPr>
          <w:rFonts w:ascii="Times New Roman" w:hAnsi="Times New Roman"/>
          <w:sz w:val="24"/>
          <w:szCs w:val="24"/>
        </w:rPr>
        <w:t xml:space="preserve"> reja, si dhe me aktorë të tjerë të interesuar, në mënyrë që të jetë më afër biznesit. Gjatë vitit 2019 struktura u rrit nga 29 në 39 punonjës (34% rritje).</w:t>
      </w:r>
    </w:p>
    <w:p w:rsidR="002B25E3" w:rsidRDefault="002B25E3" w:rsidP="00D61FE1">
      <w:pPr>
        <w:pStyle w:val="ListParagraph"/>
        <w:numPr>
          <w:ilvl w:val="0"/>
          <w:numId w:val="10"/>
        </w:numPr>
        <w:spacing w:after="0"/>
        <w:jc w:val="both"/>
        <w:rPr>
          <w:rFonts w:ascii="Times New Roman" w:hAnsi="Times New Roman"/>
          <w:sz w:val="24"/>
          <w:szCs w:val="24"/>
        </w:rPr>
      </w:pPr>
      <w:r w:rsidRPr="00111173">
        <w:rPr>
          <w:rFonts w:ascii="Times New Roman" w:hAnsi="Times New Roman"/>
          <w:sz w:val="24"/>
          <w:szCs w:val="24"/>
        </w:rPr>
        <w:t xml:space="preserve">Grantet për mbështetjen e buxhetit të shtetit që mbështesin NVM-të. Një nga funksionet kryesore të MFE është të mbështesë biznesin, </w:t>
      </w:r>
      <w:r>
        <w:rPr>
          <w:rFonts w:ascii="Times New Roman" w:hAnsi="Times New Roman"/>
          <w:sz w:val="24"/>
          <w:szCs w:val="24"/>
        </w:rPr>
        <w:t>vecanërisht</w:t>
      </w:r>
      <w:r w:rsidRPr="00111173">
        <w:rPr>
          <w:rFonts w:ascii="Times New Roman" w:hAnsi="Times New Roman"/>
          <w:sz w:val="24"/>
          <w:szCs w:val="24"/>
        </w:rPr>
        <w:t xml:space="preserve"> ndërmarrjet e vogla dhe të mesme. Aktualisht, </w:t>
      </w:r>
      <w:r>
        <w:rPr>
          <w:rFonts w:ascii="Times New Roman" w:hAnsi="Times New Roman"/>
          <w:sz w:val="24"/>
          <w:szCs w:val="24"/>
        </w:rPr>
        <w:t>kjo mbështetje</w:t>
      </w:r>
      <w:r w:rsidRPr="00111173">
        <w:rPr>
          <w:rFonts w:ascii="Times New Roman" w:hAnsi="Times New Roman"/>
          <w:sz w:val="24"/>
          <w:szCs w:val="24"/>
        </w:rPr>
        <w:t xml:space="preserve"> sigurohet nga AIDA. Gjatë periudhës 2014-2019 shuma e buxhetit të shtetit ishte gjithsej 264 milion lekë të dhëna për 373 biznese.</w:t>
      </w:r>
    </w:p>
    <w:p w:rsidR="002B25E3" w:rsidRDefault="002B25E3" w:rsidP="00D61FE1">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 xml:space="preserve"> </w:t>
      </w:r>
      <w:r w:rsidRPr="00111173">
        <w:rPr>
          <w:rFonts w:ascii="Times New Roman" w:hAnsi="Times New Roman"/>
          <w:sz w:val="24"/>
          <w:szCs w:val="24"/>
        </w:rPr>
        <w:t xml:space="preserve">Green Ideas është një konkurs vjetor i organizuar nga Partnerët Shqipëri, i cili synon të shërbejë si një inkubator për idetë e zhvillimit të gjelbër në shkallë të vogël në Shqipëri, duke përdorur burimet lokale dhe duke ringjallur traditat e prodhimit dhe tregjeve të bazuara në komunitet në një mënyrë miqësore me mjedisin. </w:t>
      </w:r>
    </w:p>
    <w:p w:rsidR="002B25E3" w:rsidRDefault="002B25E3" w:rsidP="00D61FE1">
      <w:pPr>
        <w:pStyle w:val="ListParagraph"/>
        <w:numPr>
          <w:ilvl w:val="0"/>
          <w:numId w:val="10"/>
        </w:numPr>
        <w:spacing w:after="0"/>
        <w:jc w:val="both"/>
        <w:rPr>
          <w:rFonts w:ascii="Times New Roman" w:hAnsi="Times New Roman"/>
          <w:sz w:val="24"/>
          <w:szCs w:val="24"/>
        </w:rPr>
      </w:pPr>
      <w:r w:rsidRPr="00111173">
        <w:rPr>
          <w:rFonts w:ascii="Times New Roman" w:hAnsi="Times New Roman"/>
          <w:sz w:val="24"/>
          <w:szCs w:val="24"/>
        </w:rPr>
        <w:t>Eksportet. Liberalizimi i tregtisë së shërbimeve me vendet në rajon. Monitorimi i zbatimit të protokollit shtesë për liberalizimin e tregtisë së shërbimeve me vendet e rajonit. Protokolli shtesë 6 në CEFTA është negociuar dhe rënë dakord në takimin e dhjetorit 2019. Ligji 46/2020 "Për ratifikimin e Protokollit Shtesë 6" është miratuar. Pas hyrjes në fuqi të të gjitha palëve të CEFTA-s, do të fillojë zbatimi dhe monitorimi i tij.</w:t>
      </w:r>
    </w:p>
    <w:p w:rsidR="002B25E3" w:rsidRPr="00111173" w:rsidRDefault="002B25E3" w:rsidP="00D61FE1">
      <w:pPr>
        <w:pStyle w:val="ListParagraph"/>
        <w:numPr>
          <w:ilvl w:val="0"/>
          <w:numId w:val="10"/>
        </w:numPr>
        <w:spacing w:after="200"/>
        <w:jc w:val="both"/>
        <w:rPr>
          <w:rFonts w:ascii="Times New Roman" w:hAnsi="Times New Roman"/>
          <w:sz w:val="24"/>
          <w:szCs w:val="24"/>
        </w:rPr>
      </w:pPr>
      <w:r w:rsidRPr="00111173">
        <w:rPr>
          <w:rFonts w:ascii="Times New Roman" w:hAnsi="Times New Roman"/>
          <w:sz w:val="24"/>
          <w:szCs w:val="24"/>
        </w:rPr>
        <w:t>Regjimi tregtar shqiptar nuk ka pësuar ndonjë ndryshim thelbësor dhe ka ruajtur nivelin e tij të përgjithshëm të hapjes gjatë vitit të kaluar. Hapja e tregtisë për vitin 2018, si një pjesë e PBB-së, arriti në 56%, ndërsa koeficienti i mbulimit të eksporteve / importeve tregoi një rritje të lehtë nga 43.6% për 2017 në 48.4% për 2018. Gjatë vitit 2019, eksportet e mallrave në vendet e BE-28 në 228.9 miliardë lekë, ose rreth 76.6% të eksporteve totale. Këto eksporte ranë me rreth 2.9% krahasuar me 2018. Gjatë së njëjtës periudhë, importet e mallrave nga vendet e BE-28 arritën në 379.7 miliardë lekë, duke regjistruar një rënie në terma vjetorë me 3%. Importet nga këto vende zënë rreth 58.4% të importeve totale. Italia është destinacioni kryesor i eksporteve shqiptare, ku gjatë vitit 2019, kanë shkuar 47.9% e eksporteve totale. Për eksportet totale Spanja rezulton me 8%, Gjermania me 4.8% dhe Greqia me 4.3% Vende partnere të rëndësishme brenda BE-28 janë Italia me 62.5% Spanja 10.5%, Gjermania 6.2% dhe Greqia 5.6%, Franca me 2%. Në të njëjtën kohë, pjesën kryesore në importet nga vendet e BE-28 e zë Italia me 43.2%, Greqia me 14.3% dhe Gjermania me 12.3%. Për importet totale, Italia zë 25.2%, Greqia 8.4% Gjermani 7.2% Gjatë vitit 2019, eksportet e mallrave në vendet e CEFTA arritën në 51.4 miliardë lekë me një rritje vjetore prej 1.3%. Ato përbënin 17.2% të totalit të mallrave të eksportuara. Importet nga vendet e CEFTA arritën në 44.5 miliardë lekë, ose rreth 6.9% të importeve totale, me një rënie në terma vjetorë prej 1.4%. Sipas të dhënave doganore, eksportet shqiptare në partitë e CEFTA janë rritur me 8% në vëllim dhe me 1% në vlerë gjatë vitit 2019 krahasuar me 2018.</w:t>
      </w:r>
    </w:p>
    <w:p w:rsidR="002B25E3" w:rsidRDefault="002B25E3" w:rsidP="00D61FE1">
      <w:pPr>
        <w:pStyle w:val="ListParagraph"/>
        <w:numPr>
          <w:ilvl w:val="0"/>
          <w:numId w:val="10"/>
        </w:numPr>
        <w:spacing w:after="200"/>
        <w:jc w:val="both"/>
        <w:rPr>
          <w:rFonts w:ascii="Times New Roman" w:hAnsi="Times New Roman"/>
          <w:sz w:val="24"/>
          <w:szCs w:val="24"/>
        </w:rPr>
      </w:pPr>
      <w:r w:rsidRPr="00111173">
        <w:rPr>
          <w:rFonts w:ascii="Times New Roman" w:hAnsi="Times New Roman"/>
          <w:sz w:val="24"/>
          <w:szCs w:val="24"/>
        </w:rPr>
        <w:t xml:space="preserve">Komiteti Kombëtar për Lehtësimin e Tregtisë funksionon që nga viti 2016 si një platformë e brendshme për të lehtësuar çështjet tregtare dhe zbatimin e politikës ekonomike që prekin të gjithë zinxhirin e furnizimit. Gjatë vitit 2018 disa nga arritjet e këtij komiteti janë: </w:t>
      </w:r>
    </w:p>
    <w:p w:rsidR="002B25E3" w:rsidRDefault="002B25E3" w:rsidP="00D61FE1">
      <w:pPr>
        <w:pStyle w:val="ListParagraph"/>
        <w:numPr>
          <w:ilvl w:val="0"/>
          <w:numId w:val="13"/>
        </w:numPr>
        <w:spacing w:after="200"/>
        <w:jc w:val="both"/>
        <w:rPr>
          <w:rFonts w:ascii="Times New Roman" w:hAnsi="Times New Roman"/>
          <w:sz w:val="24"/>
          <w:szCs w:val="24"/>
        </w:rPr>
      </w:pPr>
      <w:r w:rsidRPr="00111173">
        <w:rPr>
          <w:rFonts w:ascii="Times New Roman" w:hAnsi="Times New Roman"/>
          <w:sz w:val="24"/>
          <w:szCs w:val="24"/>
        </w:rPr>
        <w:t xml:space="preserve">MAP REA u promovua në korrik 2018, si një plan veprimi teknik konkret duke iu referuar të gjitha masave në shtyllën tregtare. </w:t>
      </w:r>
    </w:p>
    <w:p w:rsidR="002B25E3" w:rsidRPr="00111173" w:rsidRDefault="002B25E3" w:rsidP="00D61FE1">
      <w:pPr>
        <w:pStyle w:val="ListParagraph"/>
        <w:numPr>
          <w:ilvl w:val="0"/>
          <w:numId w:val="13"/>
        </w:numPr>
        <w:spacing w:after="200"/>
        <w:jc w:val="both"/>
        <w:rPr>
          <w:rFonts w:ascii="Times New Roman" w:hAnsi="Times New Roman"/>
          <w:sz w:val="24"/>
          <w:szCs w:val="24"/>
        </w:rPr>
      </w:pPr>
      <w:r w:rsidRPr="00111173">
        <w:rPr>
          <w:rFonts w:ascii="Times New Roman" w:hAnsi="Times New Roman"/>
          <w:sz w:val="24"/>
          <w:szCs w:val="24"/>
        </w:rPr>
        <w:t>Studim mbi “Pengesën e eksporteve për produktet bujqësore”</w:t>
      </w:r>
    </w:p>
    <w:p w:rsidR="002B25E3" w:rsidRDefault="002B25E3" w:rsidP="00D61FE1">
      <w:pPr>
        <w:pStyle w:val="ListParagraph"/>
        <w:numPr>
          <w:ilvl w:val="0"/>
          <w:numId w:val="13"/>
        </w:numPr>
        <w:spacing w:after="200"/>
        <w:jc w:val="both"/>
        <w:rPr>
          <w:rFonts w:ascii="Times New Roman" w:hAnsi="Times New Roman"/>
          <w:sz w:val="24"/>
          <w:szCs w:val="24"/>
        </w:rPr>
      </w:pPr>
      <w:r w:rsidRPr="00D803B8">
        <w:rPr>
          <w:rFonts w:ascii="Times New Roman" w:hAnsi="Times New Roman"/>
          <w:sz w:val="24"/>
          <w:szCs w:val="24"/>
        </w:rPr>
        <w:t xml:space="preserve">Inventari tarifor dhe pagesa e zbatueshme për importin dhe eksportin shqiptar. </w:t>
      </w:r>
    </w:p>
    <w:p w:rsidR="002B25E3" w:rsidRDefault="002B25E3" w:rsidP="00D61FE1">
      <w:pPr>
        <w:pStyle w:val="ListParagraph"/>
        <w:numPr>
          <w:ilvl w:val="0"/>
          <w:numId w:val="13"/>
        </w:numPr>
        <w:spacing w:after="200"/>
        <w:jc w:val="both"/>
        <w:rPr>
          <w:rFonts w:ascii="Times New Roman" w:hAnsi="Times New Roman"/>
          <w:sz w:val="24"/>
          <w:szCs w:val="24"/>
        </w:rPr>
      </w:pPr>
      <w:r w:rsidRPr="00D803B8">
        <w:rPr>
          <w:rFonts w:ascii="Times New Roman" w:hAnsi="Times New Roman"/>
          <w:sz w:val="24"/>
          <w:szCs w:val="24"/>
        </w:rPr>
        <w:t>Studim paraprak për vlerësimin e kapacitetit të biznesit për të marrë statusin e Operatorit të Autorizuar Ekonomik</w:t>
      </w:r>
    </w:p>
    <w:p w:rsidR="002B25E3" w:rsidRPr="00D803B8" w:rsidRDefault="002B25E3" w:rsidP="00D61FE1">
      <w:pPr>
        <w:pStyle w:val="ListParagraph"/>
        <w:numPr>
          <w:ilvl w:val="0"/>
          <w:numId w:val="13"/>
        </w:numPr>
        <w:spacing w:after="200"/>
        <w:jc w:val="both"/>
        <w:rPr>
          <w:rFonts w:ascii="Times New Roman" w:hAnsi="Times New Roman"/>
          <w:sz w:val="24"/>
          <w:szCs w:val="24"/>
        </w:rPr>
      </w:pPr>
      <w:r w:rsidRPr="00D803B8">
        <w:rPr>
          <w:rFonts w:ascii="Times New Roman" w:hAnsi="Times New Roman"/>
          <w:sz w:val="24"/>
          <w:szCs w:val="24"/>
        </w:rPr>
        <w:t>Shqipëria, si kryesuese e CEFTA-s për vitin 2019, ka marrë pjesë dhe ka kontribuar në mënyrë konstruktive në të gjitha takimet dhe aktivitetet e CEFTA-s. Për më tepër, gjatë kësaj kryesie, nga Takimi i Përbashkët Ministror, i mbajtur më 18 dhjetor 2019 në Tiranë, u miratuan vendime shumë të rëndësishme nga palët e CEFTA, të tilla si: Vendimi për njohjen reciproke të statusit të AEO; Protokolli AP 6 i Shtesave të Tregtisë së Shërbimit dhe Rekomandimi për miratimin e Strategjisë së Menaxhimit të Rrezikut.Që nga viti 2018 zyrat doganore filluan deklaratën me porosi on line të cilat sjellin përmirësimin e shërbimit, bashkimin me zyrat e tjera doganore rajonale dhe të BE-së dhe kufizojnë korrupsionin.</w:t>
      </w:r>
      <w:r>
        <w:rPr>
          <w:rFonts w:ascii="Times New Roman" w:hAnsi="Times New Roman"/>
          <w:sz w:val="24"/>
          <w:szCs w:val="24"/>
        </w:rPr>
        <w:t>Kjo funksionon që nga viti 2019.</w:t>
      </w:r>
    </w:p>
    <w:p w:rsidR="002B25E3" w:rsidRPr="00D803B8" w:rsidRDefault="002B25E3" w:rsidP="002B25E3">
      <w:pPr>
        <w:rPr>
          <w:rFonts w:ascii="Times New Roman" w:eastAsia="Calibri" w:hAnsi="Times New Roman"/>
          <w:sz w:val="24"/>
          <w:szCs w:val="24"/>
          <w:lang w:val="sq-AL"/>
        </w:rPr>
      </w:pPr>
    </w:p>
    <w:p w:rsidR="002B25E3" w:rsidRPr="00006608" w:rsidRDefault="002B25E3" w:rsidP="00D61FE1">
      <w:pPr>
        <w:pStyle w:val="ListParagraph"/>
        <w:numPr>
          <w:ilvl w:val="0"/>
          <w:numId w:val="10"/>
        </w:numPr>
        <w:spacing w:after="200"/>
        <w:jc w:val="both"/>
        <w:rPr>
          <w:rFonts w:ascii="Times New Roman" w:hAnsi="Times New Roman" w:cs="Times New Roman"/>
          <w:color w:val="000000"/>
          <w:sz w:val="24"/>
          <w:szCs w:val="24"/>
        </w:rPr>
      </w:pPr>
      <w:r w:rsidRPr="00006608">
        <w:rPr>
          <w:rFonts w:ascii="Times New Roman" w:hAnsi="Times New Roman" w:cs="Times New Roman"/>
          <w:color w:val="000000"/>
          <w:sz w:val="24"/>
          <w:szCs w:val="24"/>
        </w:rPr>
        <w:t>Tërheqja e investimeve të huaja direkte</w:t>
      </w:r>
    </w:p>
    <w:p w:rsidR="002B25E3" w:rsidRDefault="002B25E3" w:rsidP="00D61FE1">
      <w:pPr>
        <w:pStyle w:val="NormalWeb"/>
        <w:numPr>
          <w:ilvl w:val="0"/>
          <w:numId w:val="14"/>
        </w:numPr>
        <w:jc w:val="both"/>
        <w:rPr>
          <w:color w:val="000000"/>
          <w:sz w:val="24"/>
          <w:szCs w:val="24"/>
        </w:rPr>
      </w:pPr>
      <w:r w:rsidRPr="00D803B8">
        <w:rPr>
          <w:color w:val="000000"/>
          <w:sz w:val="24"/>
          <w:szCs w:val="24"/>
        </w:rPr>
        <w:t xml:space="preserve">100 spote publicitare, promovime </w:t>
      </w:r>
      <w:r>
        <w:rPr>
          <w:color w:val="000000"/>
          <w:sz w:val="24"/>
          <w:szCs w:val="24"/>
        </w:rPr>
        <w:t>jan</w:t>
      </w:r>
      <w:r w:rsidR="00C21872">
        <w:rPr>
          <w:color w:val="000000"/>
          <w:sz w:val="24"/>
          <w:szCs w:val="24"/>
        </w:rPr>
        <w:t>ë</w:t>
      </w:r>
      <w:r>
        <w:rPr>
          <w:color w:val="000000"/>
          <w:sz w:val="24"/>
          <w:szCs w:val="24"/>
        </w:rPr>
        <w:t xml:space="preserve"> realizuar </w:t>
      </w:r>
      <w:r w:rsidRPr="00D803B8">
        <w:rPr>
          <w:color w:val="000000"/>
          <w:sz w:val="24"/>
          <w:szCs w:val="24"/>
        </w:rPr>
        <w:t>në mediat e shkruara dhe vizive gjatë periudhës 2016-2018 të organizuara në vende të ndryshme të botës. Gjatë vitit 2016-2018 janë organizuar rreth 300 aktivitete promovuese, Konferenca, panaire, ekspozita, forume, takime B2B etj.</w:t>
      </w:r>
    </w:p>
    <w:p w:rsidR="002B25E3" w:rsidRPr="00006608" w:rsidRDefault="002B25E3" w:rsidP="00D61FE1">
      <w:pPr>
        <w:pStyle w:val="NormalWeb"/>
        <w:numPr>
          <w:ilvl w:val="0"/>
          <w:numId w:val="14"/>
        </w:numPr>
        <w:jc w:val="both"/>
        <w:rPr>
          <w:color w:val="000000"/>
          <w:sz w:val="24"/>
          <w:szCs w:val="24"/>
        </w:rPr>
      </w:pPr>
      <w:r w:rsidRPr="00006608">
        <w:rPr>
          <w:color w:val="000000"/>
          <w:sz w:val="24"/>
          <w:szCs w:val="24"/>
        </w:rPr>
        <w:t>AIDA është aktori kryesor në tërheqjen e investimeve të huaja në Shqipëri. Agjencia promovon dhe mbështet Investimet e Huaja Direkte në Shqipëri në sektorë të ndryshëm, dhe ndërmerr të gjitha iniciativat e nevojshme për zhvillimin e sektorit privat dhe përmirësimin e klimës së biznesit duke ndihmuar subjektet tregtare private në të gjitha fazat e aktivitetit të tyre të biznesit, përmes ndërhyrjes dhe bashkëpunimi me subjektet e tregtisë së jashtme dhe organet shtetërore. Si një Agjenci ndërmjetëse midis investitorëve të huaj dhe Qeverisë së Shqipërisë, AIDA u siguron investitorëve akses në informacionin e azhurnuar, si dhe ndihmë gjatë vizitave të mundshme në terren dhe fazave të ndryshme të zbatimit të projektit. AIDA gjithashtu mbështet qëndrueshmërinë e kompanive ekzistuese dhe investimet përmes monitorimit të personalizuar dhe ndihmës së vazhdueshme after-care. </w:t>
      </w:r>
    </w:p>
    <w:p w:rsidR="002B25E3" w:rsidRPr="00D803B8" w:rsidRDefault="002B25E3" w:rsidP="002B25E3">
      <w:pPr>
        <w:pStyle w:val="NormalWeb"/>
        <w:jc w:val="both"/>
        <w:rPr>
          <w:b/>
          <w:sz w:val="24"/>
          <w:szCs w:val="24"/>
        </w:rPr>
      </w:pPr>
      <w:r>
        <w:rPr>
          <w:b/>
          <w:sz w:val="24"/>
          <w:szCs w:val="24"/>
        </w:rPr>
        <w:t>Leading</w:t>
      </w:r>
    </w:p>
    <w:p w:rsidR="002B25E3" w:rsidRDefault="002B25E3" w:rsidP="00D61FE1">
      <w:pPr>
        <w:pStyle w:val="NormalWeb"/>
        <w:numPr>
          <w:ilvl w:val="0"/>
          <w:numId w:val="14"/>
        </w:numPr>
        <w:jc w:val="both"/>
        <w:rPr>
          <w:sz w:val="24"/>
          <w:szCs w:val="24"/>
        </w:rPr>
      </w:pPr>
      <w:r w:rsidRPr="00006608">
        <w:rPr>
          <w:color w:val="000000"/>
          <w:sz w:val="24"/>
          <w:szCs w:val="24"/>
        </w:rPr>
        <w:t>Drejtoria</w:t>
      </w:r>
      <w:r>
        <w:rPr>
          <w:color w:val="000000"/>
          <w:sz w:val="24"/>
          <w:szCs w:val="24"/>
        </w:rPr>
        <w:t xml:space="preserve"> </w:t>
      </w:r>
      <w:r w:rsidRPr="00006608">
        <w:rPr>
          <w:color w:val="000000"/>
          <w:sz w:val="24"/>
          <w:szCs w:val="24"/>
        </w:rPr>
        <w:t>e Investimeve dhe After-care në AIDA arriti numrin e 13 projekteve kryesore deri në fund</w:t>
      </w:r>
      <w:r w:rsidRPr="00D803B8">
        <w:rPr>
          <w:sz w:val="24"/>
          <w:szCs w:val="24"/>
        </w:rPr>
        <w:t xml:space="preserve"> të vitit 2019, nga të cilat 2 janë materializuar.</w:t>
      </w:r>
      <w:r w:rsidRPr="00D803B8">
        <w:rPr>
          <w:color w:val="000000"/>
          <w:sz w:val="24"/>
          <w:szCs w:val="24"/>
        </w:rPr>
        <w:t xml:space="preserve"> </w:t>
      </w:r>
      <w:r w:rsidRPr="00D803B8">
        <w:rPr>
          <w:sz w:val="24"/>
          <w:szCs w:val="24"/>
        </w:rPr>
        <w:t xml:space="preserve">Shumica e këtyre projekteve Lead vijnë nga Italia dhe Gjermania, pasuar nga kompanitë Greke, Izraelite, Koreane dhe Japoneze, të cilat kanë shprehur interesin e tyre për të kryer projekte investimi në Shqipëri. Vlera totale e këtyre investimeve arrin në rreth 470 milion Euro, ndërsa numri i të punësuarve në këto aktivitete vlerësohet të jetë mbi 4400. Lidhur me fushat e veprimtarisë së këtyre projekteve, interesi kryesor ka qenë në sektorët e prodhimit, industrisë së automobilave, si dhe industrive nxjerrëse dhe përpunuese. </w:t>
      </w:r>
    </w:p>
    <w:p w:rsidR="002B25E3" w:rsidRPr="00D803B8" w:rsidRDefault="002B25E3" w:rsidP="002B25E3">
      <w:pPr>
        <w:pStyle w:val="NormalWeb"/>
        <w:jc w:val="both"/>
        <w:rPr>
          <w:b/>
          <w:sz w:val="24"/>
          <w:szCs w:val="24"/>
        </w:rPr>
      </w:pPr>
      <w:r w:rsidRPr="00D803B8">
        <w:rPr>
          <w:b/>
          <w:sz w:val="24"/>
          <w:szCs w:val="24"/>
        </w:rPr>
        <w:t>After-care</w:t>
      </w:r>
    </w:p>
    <w:p w:rsidR="002B25E3" w:rsidRDefault="002B25E3" w:rsidP="002B25E3">
      <w:pPr>
        <w:pStyle w:val="NormalWeb"/>
        <w:jc w:val="both"/>
        <w:rPr>
          <w:color w:val="000000"/>
          <w:sz w:val="24"/>
          <w:szCs w:val="24"/>
        </w:rPr>
      </w:pPr>
      <w:r>
        <w:rPr>
          <w:sz w:val="24"/>
          <w:szCs w:val="24"/>
        </w:rPr>
        <w:t>AIDA</w:t>
      </w:r>
      <w:r w:rsidRPr="00D803B8">
        <w:rPr>
          <w:sz w:val="24"/>
          <w:szCs w:val="24"/>
        </w:rPr>
        <w:t xml:space="preserve"> ofroi ndihmë për 26 kompani gjatë vitit 2019, duke identifikuar dhe ofruar zgjidhje për problemet e tyre përkatëse.</w:t>
      </w:r>
      <w:r w:rsidRPr="00505FEA">
        <w:rPr>
          <w:color w:val="000000"/>
          <w:sz w:val="24"/>
          <w:szCs w:val="24"/>
        </w:rPr>
        <w:t> </w:t>
      </w:r>
    </w:p>
    <w:p w:rsidR="002B25E3" w:rsidRPr="00006608" w:rsidRDefault="002B25E3" w:rsidP="002B25E3">
      <w:pPr>
        <w:pStyle w:val="NormalWeb"/>
        <w:jc w:val="both"/>
        <w:rPr>
          <w:b/>
          <w:sz w:val="24"/>
          <w:szCs w:val="24"/>
        </w:rPr>
      </w:pPr>
      <w:r w:rsidRPr="00006608">
        <w:rPr>
          <w:b/>
          <w:sz w:val="24"/>
          <w:szCs w:val="24"/>
        </w:rPr>
        <w:t>Investimet Strategjike</w:t>
      </w:r>
    </w:p>
    <w:p w:rsidR="002B25E3" w:rsidRDefault="002B25E3" w:rsidP="002B25E3">
      <w:pPr>
        <w:spacing w:line="300" w:lineRule="exact"/>
        <w:jc w:val="both"/>
        <w:rPr>
          <w:rFonts w:ascii="Times New Roman" w:hAnsi="Times New Roman"/>
          <w:sz w:val="24"/>
          <w:szCs w:val="24"/>
        </w:rPr>
      </w:pPr>
      <w:r w:rsidRPr="00D803B8">
        <w:rPr>
          <w:rFonts w:ascii="Times New Roman" w:hAnsi="Times New Roman"/>
          <w:sz w:val="24"/>
          <w:szCs w:val="24"/>
        </w:rPr>
        <w:t xml:space="preserve">Ligji Nr. 55/2015 për Investimet Strategjike në Republikën e Shqipërisë ofron garancitë maksimale ligjore për investitorët e huaj. Ky ligj është i bazuar në dy elemente kryesore: zvogëlimin e rreziqeve kontraktuale dhe ligjore për investitorët e huaj dhe vendas dhe miratimin e procedurave “të shpejta”. Gjithashtu, ai siguron një sistem efikas dhe efektiv për tërheqjen dhe mbështetjen e investitorëve vendas dhe të huaj në një nga sektorët strategjikë ekonomikë. AIDA (Agjencia Shqiptare e Zhvillimit të Investimeve) është struktura administrative përgjegjëse që ofron ndihmë për investitorët përmes një "dritare unike". AIDA mund të ndihmojë investitorët me të gjitha procedurat administrative dhe burokratike deri në përfundimin e projektit të investimit. Për më tepër, AIDA shërben si sekretaria teknike e </w:t>
      </w:r>
      <w:r>
        <w:rPr>
          <w:rFonts w:ascii="Times New Roman" w:hAnsi="Times New Roman"/>
          <w:sz w:val="24"/>
          <w:szCs w:val="24"/>
        </w:rPr>
        <w:t>KIS</w:t>
      </w:r>
      <w:r w:rsidRPr="00D803B8">
        <w:rPr>
          <w:rFonts w:ascii="Times New Roman" w:hAnsi="Times New Roman"/>
          <w:sz w:val="24"/>
          <w:szCs w:val="24"/>
        </w:rPr>
        <w:t xml:space="preserve">. Investimet strategjike ndryshojnë në vlerë nga 1 në 50 Milion Euro, dhe në disa sektorë kërkohet të hapet një numër i caktuar i vendeve të lira të punës. Investimi Strategjik është i gjithë investimi privat, publik ose publik - privat në sektorët strategjikë. Rezultatet e zbatimit të ligjit strategjik janë si më poshtë: </w:t>
      </w:r>
    </w:p>
    <w:p w:rsidR="002B25E3" w:rsidRPr="00006608" w:rsidRDefault="002B25E3" w:rsidP="00D61FE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0"/>
        </w:rPr>
      </w:pPr>
      <w:r w:rsidRPr="00006608">
        <w:rPr>
          <w:rFonts w:ascii="Times New Roman" w:eastAsia="Times New Roman" w:hAnsi="Times New Roman" w:cs="Times New Roman"/>
          <w:sz w:val="24"/>
          <w:szCs w:val="20"/>
        </w:rPr>
        <w:t>23 Projekte - nën procesin e ndihmës (ndihma e ofruar nga AIDA për përgatitjen e dokumentacionit të aplikimit)</w:t>
      </w:r>
    </w:p>
    <w:p w:rsidR="002B25E3" w:rsidRPr="00006608" w:rsidRDefault="002B25E3" w:rsidP="00D61FE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0"/>
        </w:rPr>
      </w:pPr>
      <w:r w:rsidRPr="00006608">
        <w:rPr>
          <w:rFonts w:ascii="Times New Roman" w:eastAsia="Times New Roman" w:hAnsi="Times New Roman" w:cs="Times New Roman"/>
          <w:sz w:val="24"/>
          <w:szCs w:val="20"/>
        </w:rPr>
        <w:t>6 projekte janë në fazën e aplikimit</w:t>
      </w:r>
    </w:p>
    <w:p w:rsidR="002B25E3" w:rsidRPr="00006608" w:rsidRDefault="002B25E3" w:rsidP="00D61FE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0"/>
        </w:rPr>
      </w:pPr>
      <w:r w:rsidRPr="00006608">
        <w:rPr>
          <w:rFonts w:ascii="Times New Roman" w:eastAsia="Times New Roman" w:hAnsi="Times New Roman" w:cs="Times New Roman"/>
          <w:sz w:val="24"/>
          <w:szCs w:val="20"/>
        </w:rPr>
        <w:t>27 projekte të aprovuara nga KIS</w:t>
      </w:r>
    </w:p>
    <w:p w:rsidR="002B25E3" w:rsidRPr="00006608" w:rsidRDefault="002B25E3" w:rsidP="00D61FE1">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0"/>
        </w:rPr>
      </w:pPr>
      <w:r w:rsidRPr="00006608">
        <w:rPr>
          <w:rFonts w:ascii="Times New Roman" w:eastAsia="Times New Roman" w:hAnsi="Times New Roman" w:cs="Times New Roman"/>
          <w:sz w:val="24"/>
          <w:szCs w:val="20"/>
        </w:rPr>
        <w:t>11 projekte të refuzuara</w:t>
      </w:r>
    </w:p>
    <w:p w:rsidR="002B25E3" w:rsidRDefault="002B25E3" w:rsidP="002B25E3">
      <w:pPr>
        <w:spacing w:line="300" w:lineRule="exact"/>
        <w:jc w:val="both"/>
        <w:rPr>
          <w:rFonts w:ascii="Times New Roman" w:hAnsi="Times New Roman"/>
          <w:sz w:val="24"/>
          <w:szCs w:val="24"/>
        </w:rPr>
      </w:pPr>
    </w:p>
    <w:p w:rsidR="002B25E3" w:rsidRDefault="002B25E3" w:rsidP="002B25E3">
      <w:pPr>
        <w:spacing w:line="300" w:lineRule="exact"/>
        <w:jc w:val="both"/>
        <w:rPr>
          <w:rFonts w:ascii="Times New Roman" w:hAnsi="Times New Roman"/>
          <w:sz w:val="24"/>
          <w:szCs w:val="24"/>
        </w:rPr>
      </w:pPr>
      <w:r w:rsidRPr="00D803B8">
        <w:rPr>
          <w:rFonts w:ascii="Times New Roman" w:hAnsi="Times New Roman"/>
          <w:sz w:val="24"/>
          <w:szCs w:val="24"/>
        </w:rPr>
        <w:t>AIDA ka ndihmuar më shumë</w:t>
      </w:r>
      <w:r>
        <w:rPr>
          <w:rFonts w:ascii="Times New Roman" w:hAnsi="Times New Roman"/>
          <w:sz w:val="24"/>
          <w:szCs w:val="24"/>
        </w:rPr>
        <w:t xml:space="preserve"> se 14 kompani. Periodikisht, jan</w:t>
      </w:r>
      <w:r w:rsidR="00C21872">
        <w:rPr>
          <w:rFonts w:ascii="Times New Roman" w:hAnsi="Times New Roman"/>
          <w:sz w:val="24"/>
          <w:szCs w:val="24"/>
        </w:rPr>
        <w:t>ë</w:t>
      </w:r>
      <w:r>
        <w:rPr>
          <w:rFonts w:ascii="Times New Roman" w:hAnsi="Times New Roman"/>
          <w:sz w:val="24"/>
          <w:szCs w:val="24"/>
        </w:rPr>
        <w:t xml:space="preserve"> </w:t>
      </w:r>
      <w:r w:rsidRPr="00D803B8">
        <w:rPr>
          <w:rFonts w:ascii="Times New Roman" w:hAnsi="Times New Roman"/>
          <w:sz w:val="24"/>
          <w:szCs w:val="24"/>
        </w:rPr>
        <w:t>zhvillua</w:t>
      </w:r>
      <w:r>
        <w:rPr>
          <w:rFonts w:ascii="Times New Roman" w:hAnsi="Times New Roman"/>
          <w:sz w:val="24"/>
          <w:szCs w:val="24"/>
        </w:rPr>
        <w:t>r</w:t>
      </w:r>
      <w:r w:rsidRPr="00D803B8">
        <w:rPr>
          <w:rFonts w:ascii="Times New Roman" w:hAnsi="Times New Roman"/>
          <w:sz w:val="24"/>
          <w:szCs w:val="24"/>
        </w:rPr>
        <w:t xml:space="preserve"> takime me përfaqësues të ndryshëm të këtyre kompanive, të cilat kishin interes paraprak për të marrë statusin strategjik nga investitorët vendas dhe të huaj dhe u ndihmuan në përgatitjen e dokumentacionit përkatës. Lidhur me tremujorin e parë të vitit 2020, AIDA po vlerëson tre projekte të reja, kryesisht në Turizëm, Bujqësi dhe Zonat e Zhvillimit Ekonomik Teknologjik. Në procesin e ndihmës janë 17 projekte më shumë ku informacioni në lidhje me procedurën strategjike të investimeve u shpërndahet kompanive. Për shkak të situatës së krijuar si rezultat i virusit korona në Shqipëri, AIDA, gjatë periudhës Mars - Prill 2020 ka qenë në kontakt të vazhdueshëm me investitorë strategjikë. AIDA ka kontaktuar kompanitë përmes postës elektronike dhe telefonatave. Informacion rreth masave dhe planit financiar të miratuar nga Qeveria, të cilat kryesisht synojnë të lehtësojnë ndikimin negativ të situatës me të cilën përballen bizneset për shkak të gjendjes së jashtëzakonshme, iu dërguan këtyre kompanive.</w:t>
      </w:r>
    </w:p>
    <w:p w:rsidR="002B25E3" w:rsidRDefault="002B25E3" w:rsidP="002B25E3">
      <w:pPr>
        <w:spacing w:line="300" w:lineRule="exact"/>
        <w:jc w:val="both"/>
        <w:rPr>
          <w:rFonts w:ascii="Times New Roman" w:hAnsi="Times New Roman"/>
          <w:sz w:val="24"/>
          <w:szCs w:val="24"/>
        </w:rPr>
      </w:pPr>
      <w:r w:rsidRPr="00D803B8">
        <w:rPr>
          <w:rFonts w:ascii="Times New Roman" w:hAnsi="Times New Roman"/>
          <w:sz w:val="24"/>
          <w:szCs w:val="24"/>
        </w:rPr>
        <w:t xml:space="preserve"> Në vitin 2019 është miratuar Strategjia Kombëtare për Diasporën me Ligjin Nr. 32/2018 për “Fondin Shqiptar të Zhvillimit për Diasporën”. Agjencia zbatuese e kësaj strategjie është Fondi Shqiptar i Zhvillimit për Diasporën, i cili synon të sigurojë dhe alokojë burime financiare në kuadrin e promovimit të zhvillimit socio-ekonomik dhe kulturor, inkurajimin dhe promovimin e t</w:t>
      </w:r>
      <w:r>
        <w:rPr>
          <w:rFonts w:ascii="Times New Roman" w:hAnsi="Times New Roman"/>
          <w:sz w:val="24"/>
          <w:szCs w:val="24"/>
        </w:rPr>
        <w:t>endencave dhe investimeve filan</w:t>
      </w:r>
      <w:r w:rsidRPr="00D803B8">
        <w:rPr>
          <w:rFonts w:ascii="Times New Roman" w:hAnsi="Times New Roman"/>
          <w:sz w:val="24"/>
          <w:szCs w:val="24"/>
        </w:rPr>
        <w:t>tropike në mbështetjen e zhvillimit të Diasporës në Republika e Shqipërisë dhe jashtë saj.</w:t>
      </w:r>
    </w:p>
    <w:p w:rsidR="002B25E3" w:rsidRDefault="002B25E3" w:rsidP="002B25E3">
      <w:pPr>
        <w:spacing w:line="300" w:lineRule="exact"/>
        <w:rPr>
          <w:rFonts w:ascii="Times New Roman" w:hAnsi="Times New Roman"/>
          <w:b/>
          <w:sz w:val="24"/>
          <w:szCs w:val="24"/>
        </w:rPr>
      </w:pPr>
    </w:p>
    <w:p w:rsidR="002B25E3" w:rsidRPr="00D803B8" w:rsidRDefault="002B25E3" w:rsidP="002B25E3">
      <w:pPr>
        <w:spacing w:line="300" w:lineRule="exact"/>
        <w:rPr>
          <w:rFonts w:ascii="Times New Roman" w:hAnsi="Times New Roman"/>
          <w:b/>
          <w:sz w:val="24"/>
          <w:szCs w:val="24"/>
        </w:rPr>
      </w:pPr>
      <w:r>
        <w:rPr>
          <w:rFonts w:ascii="Times New Roman" w:hAnsi="Times New Roman"/>
          <w:b/>
          <w:sz w:val="24"/>
          <w:szCs w:val="24"/>
        </w:rPr>
        <w:t>Krijimi i zonave të lira dhe parqeve industriale</w:t>
      </w:r>
      <w:r w:rsidRPr="00D803B8">
        <w:rPr>
          <w:rFonts w:ascii="Times New Roman" w:hAnsi="Times New Roman"/>
          <w:b/>
          <w:sz w:val="24"/>
          <w:szCs w:val="24"/>
        </w:rPr>
        <w:t xml:space="preserve"> (TEDA) </w:t>
      </w:r>
    </w:p>
    <w:p w:rsidR="007A324D" w:rsidRPr="00AD464C" w:rsidRDefault="002B25E3" w:rsidP="007A324D">
      <w:pPr>
        <w:jc w:val="both"/>
        <w:rPr>
          <w:rFonts w:ascii="Times New Roman" w:hAnsi="Times New Roman"/>
          <w:sz w:val="24"/>
          <w:szCs w:val="24"/>
        </w:rPr>
      </w:pPr>
      <w:r w:rsidRPr="00AD464C">
        <w:rPr>
          <w:rFonts w:ascii="Times New Roman" w:hAnsi="Times New Roman"/>
          <w:sz w:val="24"/>
          <w:szCs w:val="24"/>
        </w:rPr>
        <w:t xml:space="preserve">Lidhur me ngritjen e Zonës së Teknologjisë dhe Zhvillimit Ekonomik në Elbasan, Ministria e Financave dhe Ekonomisë negocioi kontratën me zhvilluesin "ITALDRURI ELBASAN" llc Pas kësaj, Këshilli i Ministrave miratoi vendimin e tij nr. 238, datë 20.03.2020 "Për miratimin e nënshkrimit të kontratës ndërmjet Ministrisë së Financave dhe Ekonomisë dhe zhvilluesit" Italdruri Elbasan "llc për ndërtimin, mirëmbajtjen dhe funksionimin e teknologjisë zona e zhvillimit në Elbasani ”. Ministria e Financave dhe </w:t>
      </w:r>
      <w:r w:rsidR="007A324D">
        <w:rPr>
          <w:rFonts w:ascii="Times New Roman" w:hAnsi="Times New Roman"/>
          <w:sz w:val="24"/>
          <w:szCs w:val="24"/>
        </w:rPr>
        <w:t>Ekonomisë dhe zhvilluesi i saj “ITALDRURI ELBASAN”</w:t>
      </w:r>
      <w:r w:rsidRPr="00AD464C">
        <w:rPr>
          <w:rFonts w:ascii="Times New Roman" w:hAnsi="Times New Roman"/>
          <w:sz w:val="24"/>
          <w:szCs w:val="24"/>
        </w:rPr>
        <w:t xml:space="preserve"> nënshkruan kontratën</w:t>
      </w:r>
      <w:r w:rsidR="007A324D">
        <w:rPr>
          <w:rFonts w:ascii="Times New Roman" w:hAnsi="Times New Roman"/>
          <w:sz w:val="24"/>
          <w:szCs w:val="24"/>
        </w:rPr>
        <w:t xml:space="preserve"> </w:t>
      </w:r>
      <w:r w:rsidR="007A324D" w:rsidRPr="007A324D">
        <w:rPr>
          <w:rFonts w:ascii="Times New Roman" w:hAnsi="Times New Roman"/>
          <w:sz w:val="24"/>
          <w:szCs w:val="24"/>
        </w:rPr>
        <w:t>dhe pajisur shoqërin</w:t>
      </w:r>
      <w:r w:rsidR="00656C79">
        <w:rPr>
          <w:rFonts w:ascii="Times New Roman" w:hAnsi="Times New Roman"/>
          <w:sz w:val="24"/>
          <w:szCs w:val="24"/>
        </w:rPr>
        <w:t>ë</w:t>
      </w:r>
      <w:r w:rsidR="007A324D" w:rsidRPr="007A324D">
        <w:rPr>
          <w:rFonts w:ascii="Times New Roman" w:hAnsi="Times New Roman"/>
          <w:sz w:val="24"/>
          <w:szCs w:val="24"/>
        </w:rPr>
        <w:t xml:space="preserve"> me licensën e zhvilluesit.</w:t>
      </w:r>
    </w:p>
    <w:p w:rsidR="007A324D" w:rsidRPr="007A324D" w:rsidRDefault="007A324D" w:rsidP="007A324D">
      <w:pPr>
        <w:jc w:val="both"/>
        <w:rPr>
          <w:rFonts w:ascii="Times New Roman" w:hAnsi="Times New Roman"/>
          <w:b/>
          <w:sz w:val="24"/>
          <w:szCs w:val="24"/>
        </w:rPr>
      </w:pPr>
      <w:r w:rsidRPr="007A324D">
        <w:rPr>
          <w:rFonts w:ascii="Times New Roman" w:hAnsi="Times New Roman"/>
          <w:b/>
          <w:sz w:val="24"/>
          <w:szCs w:val="24"/>
        </w:rPr>
        <w:t>TEDA në truall shtetëror</w:t>
      </w:r>
    </w:p>
    <w:p w:rsidR="007A324D" w:rsidRPr="007A324D" w:rsidRDefault="007A324D" w:rsidP="007A324D">
      <w:pPr>
        <w:jc w:val="both"/>
        <w:rPr>
          <w:rFonts w:ascii="Times New Roman" w:hAnsi="Times New Roman"/>
          <w:sz w:val="24"/>
          <w:szCs w:val="24"/>
        </w:rPr>
      </w:pPr>
      <w:r w:rsidRPr="007A324D">
        <w:rPr>
          <w:rFonts w:ascii="Times New Roman" w:hAnsi="Times New Roman"/>
          <w:sz w:val="24"/>
          <w:szCs w:val="24"/>
        </w:rPr>
        <w:t>Janë shpallur me vendim të Këshillit të Ministrave “TEDA Spitallë” me sipërfaqe 49.1 ha dhe “TEDA Koplik” Malësi e Madhe me siperfaqe 62 ha. Së shpejti do të fillojnë procedurat për përzgjdhjen e zhvilluesit.</w:t>
      </w:r>
    </w:p>
    <w:p w:rsidR="002B25E3" w:rsidRPr="00C21872" w:rsidRDefault="002B25E3" w:rsidP="002B25E3">
      <w:pPr>
        <w:jc w:val="both"/>
        <w:rPr>
          <w:rFonts w:ascii="Times New Roman" w:hAnsi="Times New Roman" w:cs="Times New Roman"/>
          <w:b/>
          <w:sz w:val="24"/>
          <w:szCs w:val="24"/>
        </w:rPr>
      </w:pPr>
      <w:r w:rsidRPr="00C21872">
        <w:rPr>
          <w:rFonts w:ascii="Times New Roman" w:hAnsi="Times New Roman" w:cs="Times New Roman"/>
          <w:b/>
          <w:sz w:val="24"/>
          <w:szCs w:val="24"/>
        </w:rPr>
        <w:t xml:space="preserve">TEDA me qeverinë qendrore ose zhvilluesin e njësive të qeverisjes vendore </w:t>
      </w:r>
    </w:p>
    <w:p w:rsidR="002B25E3" w:rsidRPr="00C21872" w:rsidRDefault="002B25E3" w:rsidP="002B25E3">
      <w:pPr>
        <w:jc w:val="both"/>
        <w:rPr>
          <w:rFonts w:ascii="Times New Roman" w:hAnsi="Times New Roman" w:cs="Times New Roman"/>
          <w:sz w:val="24"/>
          <w:szCs w:val="24"/>
        </w:rPr>
      </w:pPr>
      <w:r w:rsidRPr="00C21872">
        <w:rPr>
          <w:rFonts w:ascii="Times New Roman" w:hAnsi="Times New Roman" w:cs="Times New Roman"/>
          <w:sz w:val="24"/>
          <w:szCs w:val="24"/>
        </w:rPr>
        <w:t>Bashkia e Tiranës për projektin e TEDA Kashar, ka aplikuar pranë Agjencisë Shqiptare të Zhvillimit të Investimeve (AIDA) për të marrë statusin e investitorit strategjik.</w:t>
      </w:r>
    </w:p>
    <w:p w:rsidR="002B25E3" w:rsidRPr="00C21872" w:rsidRDefault="002B25E3" w:rsidP="002B25E3">
      <w:pPr>
        <w:spacing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Disa nga sfidat kryesore të evidentuara gjatë vlerësimit të SZHBI 2014 – 2020:</w:t>
      </w:r>
    </w:p>
    <w:p w:rsidR="002B25E3" w:rsidRPr="00C21872" w:rsidRDefault="002B25E3" w:rsidP="00D61FE1">
      <w:pPr>
        <w:pStyle w:val="HTMLPreformatted"/>
        <w:numPr>
          <w:ilvl w:val="0"/>
          <w:numId w:val="11"/>
        </w:numPr>
        <w:jc w:val="both"/>
        <w:rPr>
          <w:rFonts w:ascii="Times New Roman" w:hAnsi="Times New Roman" w:cs="Times New Roman"/>
          <w:sz w:val="24"/>
          <w:szCs w:val="24"/>
          <w:lang w:val="sq-AL"/>
        </w:rPr>
      </w:pPr>
      <w:r w:rsidRPr="00C21872">
        <w:rPr>
          <w:rFonts w:ascii="Times New Roman" w:hAnsi="Times New Roman" w:cs="Times New Roman"/>
          <w:sz w:val="24"/>
          <w:szCs w:val="24"/>
          <w:lang w:val="sq-AL"/>
        </w:rPr>
        <w:t>Strategjia e BID është një strategji shumë komplekse që lidhet me objektivat të përgjithshëm (jo SMART) dhe aktivitetet e planifikuara  e bëjnë shumë të vështirë për pasqyrimin e duhur të tij.</w:t>
      </w:r>
    </w:p>
    <w:p w:rsidR="002B25E3" w:rsidRPr="00C21872" w:rsidRDefault="002B25E3" w:rsidP="00D61FE1">
      <w:pPr>
        <w:pStyle w:val="HTMLPreformatted"/>
        <w:numPr>
          <w:ilvl w:val="0"/>
          <w:numId w:val="11"/>
        </w:numPr>
        <w:jc w:val="both"/>
        <w:rPr>
          <w:rFonts w:ascii="Times New Roman" w:hAnsi="Times New Roman" w:cs="Times New Roman"/>
          <w:sz w:val="24"/>
          <w:szCs w:val="24"/>
          <w:lang w:val="sq-AL"/>
        </w:rPr>
      </w:pPr>
      <w:r w:rsidRPr="00C21872">
        <w:rPr>
          <w:rFonts w:ascii="Times New Roman" w:hAnsi="Times New Roman" w:cs="Times New Roman"/>
          <w:sz w:val="24"/>
          <w:szCs w:val="24"/>
          <w:lang w:val="sq-AL"/>
        </w:rPr>
        <w:t>Kjo strategji ka realizuar 75 % të aktiviteteve sipas planit të veprimit, por progresi sipas treguesve është shumë i ulët;</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C21872">
        <w:rPr>
          <w:rFonts w:ascii="Times New Roman" w:hAnsi="Times New Roman" w:cs="Times New Roman"/>
          <w:sz w:val="24"/>
          <w:szCs w:val="24"/>
          <w:lang w:val="sq-AL"/>
        </w:rPr>
        <w:t>Mungesa e treguesve të monitorimit të progresit. Kjo strategji ka tregues të përgjithshëm. Kjo e bën shumë të vështirë matjen</w:t>
      </w:r>
      <w:r w:rsidRPr="004C6FBA">
        <w:rPr>
          <w:rFonts w:ascii="Times New Roman" w:hAnsi="Times New Roman" w:cs="Times New Roman"/>
          <w:sz w:val="24"/>
          <w:szCs w:val="24"/>
          <w:lang w:val="sq-AL"/>
        </w:rPr>
        <w:t xml:space="preserve"> e ndikimit të drejtpërdrejtë të planit të veprimit të strategjisë.</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Një nga aspektet kryesore të suksesit të strategjisë është komunikimi. Kjo strategji ishte e njohur nga disa aktorë gjatë fazës së hartimit dhe nuk kishte asnjë përfshirje gjatë periudhës së zbatimit të tij.</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Shpërndarja e aktiviteteve në dimensione të ndryshme dhe partnerët përgjegjës për zbatimin e tyre nuk ishin shumë të qarta.</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Ka disa aktivitete që përmenden në planin e veprimit por nuk ka tregues monitorimi për ta matur atë, si për shembull arsimi, trajnimi, flukset e IHD-ve etj.</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 xml:space="preserve">Nuk ka një sistem monitorimi dhe vlerësimi sistematik (mujor, 3 muaj, 6 muaj dhe në vit). Për të marrë informacionin e kërkuar për pasqyrën e strategjisë është pothuajse e pamundur sepse për këtë nevojiten përpjekje shtesë. </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Asnjë masë ndikimi. Kjo strategji ka bërë shumë përmirësime në regjistrimin e biznesit, pagesën e taksave, tregtinë dhe procedurat me porosi etj, por prapëseprapë sipas treguesve të të Bërit Biznes ne nuk renditemi shumë mirë ose ku duam të arrijmë. Arsyeja është se kjo strategji ka mungesë për matjen e ndikimit e çdo shërbimi që i ofron komunitetit të biznesit. Ky faktor është shumë i rëndësishem nëse dëshirojmë të përmirësojmë jo vetëm klimën e biznesit, por edhe kapacitetin e NVM-ve, IHD-të, eksportet etj në vend dhe të ecim përpara.</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 xml:space="preserve">Ekzistojnë tre plane veprimi të hartuar brenda kësaj strategjie; Triple Helix, përgjegjësia e Korporatës Sociale dhe fuqizimi i sipërmarrjes së grave dhe nuk zhvillime për asnjë aktivitetet për t'i zbatuar ato. </w:t>
      </w:r>
    </w:p>
    <w:p w:rsidR="002B25E3" w:rsidRPr="004C6FBA" w:rsidRDefault="002B25E3" w:rsidP="00D61FE1">
      <w:pPr>
        <w:pStyle w:val="HTMLPreformatted"/>
        <w:numPr>
          <w:ilvl w:val="0"/>
          <w:numId w:val="11"/>
        </w:numPr>
        <w:jc w:val="both"/>
        <w:rPr>
          <w:rFonts w:ascii="Times New Roman" w:hAnsi="Times New Roman" w:cs="Times New Roman"/>
          <w:sz w:val="24"/>
          <w:szCs w:val="24"/>
          <w:lang w:val="sq-AL"/>
        </w:rPr>
      </w:pPr>
      <w:r w:rsidRPr="004C6FBA">
        <w:rPr>
          <w:rFonts w:ascii="Times New Roman" w:hAnsi="Times New Roman" w:cs="Times New Roman"/>
          <w:sz w:val="24"/>
          <w:szCs w:val="24"/>
          <w:lang w:val="sq-AL"/>
        </w:rPr>
        <w:t>Asnjë koordinim jo vetëm brenda partnerëve të përfshirë në zbatimin e strategjisë, por edhe me donatorë dhe organizata të tjera që operojnë në fushën e promovimit të biznesit.</w:t>
      </w:r>
    </w:p>
    <w:p w:rsidR="006B3571" w:rsidRPr="00394C14" w:rsidRDefault="006B3571" w:rsidP="00F27925">
      <w:pPr>
        <w:spacing w:before="120"/>
        <w:rPr>
          <w:rFonts w:ascii="Times New Roman" w:hAnsi="Times New Roman" w:cs="Times New Roman"/>
          <w:sz w:val="24"/>
          <w:szCs w:val="24"/>
          <w:lang w:val="en-GB"/>
        </w:rPr>
      </w:pPr>
    </w:p>
    <w:p w:rsidR="006B3571" w:rsidRPr="00394C14" w:rsidRDefault="006B3571" w:rsidP="00F27925">
      <w:pPr>
        <w:spacing w:before="120"/>
        <w:rPr>
          <w:rFonts w:ascii="Times New Roman" w:hAnsi="Times New Roman" w:cs="Times New Roman"/>
          <w:sz w:val="24"/>
          <w:szCs w:val="24"/>
          <w:lang w:val="en-GB"/>
        </w:rPr>
      </w:pPr>
    </w:p>
    <w:p w:rsidR="006B3571" w:rsidRPr="00394C14" w:rsidRDefault="006B3571" w:rsidP="00F27925">
      <w:pPr>
        <w:spacing w:before="120"/>
        <w:rPr>
          <w:rFonts w:ascii="Times New Roman" w:hAnsi="Times New Roman" w:cs="Times New Roman"/>
          <w:sz w:val="24"/>
          <w:szCs w:val="24"/>
          <w:lang w:val="en-GB"/>
        </w:rPr>
      </w:pPr>
    </w:p>
    <w:p w:rsidR="006B3571" w:rsidRPr="00394C14" w:rsidRDefault="006B3571" w:rsidP="00F27925">
      <w:pPr>
        <w:spacing w:before="120"/>
        <w:rPr>
          <w:rFonts w:ascii="Times New Roman" w:hAnsi="Times New Roman" w:cs="Times New Roman"/>
          <w:sz w:val="24"/>
          <w:szCs w:val="24"/>
          <w:lang w:val="en-GB"/>
        </w:rPr>
      </w:pPr>
    </w:p>
    <w:p w:rsidR="006B3571" w:rsidRPr="00394C14" w:rsidRDefault="006B3571" w:rsidP="00F27925">
      <w:pPr>
        <w:spacing w:before="120"/>
        <w:rPr>
          <w:rFonts w:ascii="Times New Roman" w:hAnsi="Times New Roman" w:cs="Times New Roman"/>
          <w:sz w:val="24"/>
          <w:szCs w:val="24"/>
          <w:lang w:val="en-GB"/>
        </w:rPr>
      </w:pPr>
    </w:p>
    <w:p w:rsidR="002B25E3" w:rsidRPr="0015706B" w:rsidRDefault="002B25E3" w:rsidP="00ED1D49">
      <w:pPr>
        <w:pStyle w:val="ListParagraph"/>
        <w:numPr>
          <w:ilvl w:val="1"/>
          <w:numId w:val="26"/>
        </w:numPr>
        <w:jc w:val="both"/>
        <w:rPr>
          <w:rFonts w:ascii="Times New Roman" w:hAnsi="Times New Roman" w:cs="Times New Roman"/>
          <w:b/>
          <w:sz w:val="24"/>
          <w:szCs w:val="24"/>
        </w:rPr>
      </w:pPr>
      <w:bookmarkStart w:id="176" w:name="_Toc68774286"/>
      <w:bookmarkStart w:id="177" w:name="_Toc72418193"/>
      <w:r w:rsidRPr="0015706B">
        <w:rPr>
          <w:rFonts w:ascii="Times New Roman" w:hAnsi="Times New Roman" w:cs="Times New Roman"/>
          <w:b/>
          <w:sz w:val="24"/>
          <w:szCs w:val="24"/>
        </w:rPr>
        <w:t>Vizioni dhe misioni i dokumentit</w:t>
      </w:r>
      <w:bookmarkEnd w:id="176"/>
      <w:bookmarkEnd w:id="177"/>
    </w:p>
    <w:p w:rsidR="006B3571" w:rsidRPr="0015706B" w:rsidRDefault="00E17842" w:rsidP="0015706B">
      <w:pPr>
        <w:spacing w:line="240" w:lineRule="auto"/>
        <w:jc w:val="both"/>
        <w:rPr>
          <w:rFonts w:ascii="Times New Roman" w:hAnsi="Times New Roman" w:cs="Times New Roman"/>
          <w:b/>
          <w:sz w:val="24"/>
          <w:szCs w:val="24"/>
        </w:rPr>
      </w:pPr>
      <w:bookmarkStart w:id="178" w:name="_Toc72418194"/>
      <w:r w:rsidRPr="0015706B">
        <w:rPr>
          <w:rFonts w:ascii="Times New Roman" w:hAnsi="Times New Roman" w:cs="Times New Roman"/>
          <w:b/>
          <w:sz w:val="24"/>
          <w:szCs w:val="24"/>
        </w:rPr>
        <w:t>Vizioni</w:t>
      </w:r>
      <w:bookmarkEnd w:id="178"/>
      <w:r w:rsidR="006B3571" w:rsidRPr="0015706B">
        <w:rPr>
          <w:rFonts w:ascii="Times New Roman" w:hAnsi="Times New Roman" w:cs="Times New Roman"/>
          <w:b/>
          <w:sz w:val="24"/>
          <w:szCs w:val="24"/>
        </w:rPr>
        <w:t xml:space="preserve"> </w:t>
      </w:r>
    </w:p>
    <w:p w:rsidR="006B3571" w:rsidRPr="00C21872" w:rsidRDefault="00E17842" w:rsidP="006A4AA5">
      <w:pPr>
        <w:spacing w:line="240" w:lineRule="auto"/>
        <w:jc w:val="both"/>
        <w:rPr>
          <w:rFonts w:ascii="Times New Roman" w:hAnsi="Times New Roman" w:cs="Times New Roman"/>
          <w:sz w:val="24"/>
          <w:szCs w:val="24"/>
        </w:rPr>
      </w:pPr>
      <w:r w:rsidRPr="00C21872">
        <w:rPr>
          <w:rFonts w:ascii="Times New Roman" w:hAnsi="Times New Roman" w:cs="Times New Roman"/>
          <w:sz w:val="24"/>
          <w:szCs w:val="24"/>
        </w:rPr>
        <w:t>“</w:t>
      </w:r>
      <w:r w:rsidR="006B3571" w:rsidRPr="00C21872">
        <w:rPr>
          <w:rFonts w:ascii="Times New Roman" w:hAnsi="Times New Roman" w:cs="Times New Roman"/>
          <w:sz w:val="24"/>
          <w:szCs w:val="24"/>
        </w:rPr>
        <w:t>Një ekonomi shqiptare konkurruese, e nxitur nga inovacioni dhe e bazuar në njohuri, e cila krijon vende pune të reja dhe më cilësore, duke shfrytëzuar mundësitë që ofron tranzicioni digjital dhe transformimi i zinxhirit të vlerave ndërkombëtare, me theksin mbi zhvillimin e qëndrueshëm, integrimin Evropian dhe atë rajonal</w:t>
      </w:r>
      <w:r w:rsidRPr="00C21872">
        <w:rPr>
          <w:rFonts w:ascii="Times New Roman" w:hAnsi="Times New Roman" w:cs="Times New Roman"/>
          <w:sz w:val="24"/>
          <w:szCs w:val="24"/>
        </w:rPr>
        <w:t>”</w:t>
      </w:r>
    </w:p>
    <w:p w:rsidR="00E17842" w:rsidRPr="00C21872" w:rsidRDefault="00E17842" w:rsidP="00E17842">
      <w:pPr>
        <w:pStyle w:val="Heading3"/>
        <w:spacing w:before="0" w:line="276" w:lineRule="auto"/>
        <w:rPr>
          <w:rFonts w:ascii="Times New Roman" w:hAnsi="Times New Roman" w:cs="Times New Roman"/>
          <w:color w:val="538135" w:themeColor="accent6" w:themeShade="BF"/>
        </w:rPr>
      </w:pPr>
      <w:bookmarkStart w:id="179" w:name="_Toc68592158"/>
      <w:bookmarkStart w:id="180" w:name="_Toc68592414"/>
      <w:bookmarkStart w:id="181" w:name="_Toc68774287"/>
    </w:p>
    <w:p w:rsidR="00E17842" w:rsidRPr="0015706B" w:rsidRDefault="00E17842" w:rsidP="0015706B">
      <w:pPr>
        <w:spacing w:line="240" w:lineRule="auto"/>
        <w:jc w:val="both"/>
        <w:rPr>
          <w:rFonts w:ascii="Times New Roman" w:hAnsi="Times New Roman" w:cs="Times New Roman"/>
          <w:b/>
          <w:sz w:val="24"/>
          <w:szCs w:val="24"/>
        </w:rPr>
      </w:pPr>
      <w:bookmarkStart w:id="182" w:name="_Toc72418195"/>
      <w:r w:rsidRPr="0015706B">
        <w:rPr>
          <w:rFonts w:ascii="Times New Roman" w:hAnsi="Times New Roman" w:cs="Times New Roman"/>
          <w:b/>
          <w:sz w:val="24"/>
          <w:szCs w:val="24"/>
        </w:rPr>
        <w:t>Misioni</w:t>
      </w:r>
      <w:bookmarkEnd w:id="179"/>
      <w:bookmarkEnd w:id="180"/>
      <w:bookmarkEnd w:id="181"/>
      <w:bookmarkEnd w:id="182"/>
    </w:p>
    <w:p w:rsidR="00E17842" w:rsidRPr="00C21872" w:rsidRDefault="006A4AA5" w:rsidP="006A4AA5">
      <w:pPr>
        <w:spacing w:line="240" w:lineRule="auto"/>
        <w:jc w:val="both"/>
        <w:rPr>
          <w:rFonts w:ascii="Times New Roman" w:hAnsi="Times New Roman" w:cs="Times New Roman"/>
          <w:sz w:val="24"/>
          <w:szCs w:val="24"/>
        </w:rPr>
      </w:pPr>
      <w:r w:rsidRPr="00C21872">
        <w:rPr>
          <w:rFonts w:ascii="Times New Roman" w:hAnsi="Times New Roman" w:cs="Times New Roman"/>
          <w:sz w:val="24"/>
          <w:szCs w:val="24"/>
        </w:rPr>
        <w:t xml:space="preserve"> </w:t>
      </w:r>
      <w:r w:rsidR="00E17842" w:rsidRPr="00C21872">
        <w:rPr>
          <w:rFonts w:ascii="Times New Roman" w:hAnsi="Times New Roman" w:cs="Times New Roman"/>
          <w:sz w:val="24"/>
          <w:szCs w:val="24"/>
        </w:rPr>
        <w:t>“SZHBI 2021 – 2027” ka një kohëzgjatje shtat</w:t>
      </w:r>
      <w:r w:rsidR="00C21872" w:rsidRPr="00C21872">
        <w:rPr>
          <w:rFonts w:ascii="Times New Roman" w:hAnsi="Times New Roman" w:cs="Times New Roman"/>
          <w:sz w:val="24"/>
          <w:szCs w:val="24"/>
        </w:rPr>
        <w:t>ë</w:t>
      </w:r>
      <w:r w:rsidR="00E17842" w:rsidRPr="00C21872">
        <w:rPr>
          <w:rFonts w:ascii="Times New Roman" w:hAnsi="Times New Roman" w:cs="Times New Roman"/>
          <w:sz w:val="24"/>
          <w:szCs w:val="24"/>
        </w:rPr>
        <w:t xml:space="preserve"> vjeçare, brenda së cilës synohet të arrihet jo vetëm sukses por dhe qendrueshmëri në veprimet e planifikuara e të realizuara. Në tërësinë e saj “SZHBI 2021 – 2027” përbëhet nga nj</w:t>
      </w:r>
      <w:r w:rsidR="00C21872" w:rsidRPr="00C21872">
        <w:rPr>
          <w:rFonts w:ascii="Times New Roman" w:hAnsi="Times New Roman" w:cs="Times New Roman"/>
          <w:sz w:val="24"/>
          <w:szCs w:val="24"/>
        </w:rPr>
        <w:t>ë</w:t>
      </w:r>
      <w:r w:rsidR="00E17842" w:rsidRPr="00C21872">
        <w:rPr>
          <w:rFonts w:ascii="Times New Roman" w:hAnsi="Times New Roman" w:cs="Times New Roman"/>
          <w:sz w:val="24"/>
          <w:szCs w:val="24"/>
        </w:rPr>
        <w:t xml:space="preserve"> qëllim strategjike kryesor, ku zenë vend edhe objektiva</w:t>
      </w:r>
      <w:r w:rsidRPr="00C21872">
        <w:rPr>
          <w:rFonts w:ascii="Times New Roman" w:hAnsi="Times New Roman" w:cs="Times New Roman"/>
          <w:sz w:val="24"/>
          <w:szCs w:val="24"/>
        </w:rPr>
        <w:t>t</w:t>
      </w:r>
      <w:r w:rsidR="00E17842" w:rsidRPr="00C21872">
        <w:rPr>
          <w:rFonts w:ascii="Times New Roman" w:hAnsi="Times New Roman" w:cs="Times New Roman"/>
          <w:sz w:val="24"/>
          <w:szCs w:val="24"/>
        </w:rPr>
        <w:t xml:space="preserve"> specifikë që reflektojnë nevojën për ndryshim apo shtimin e dimensioneve të reja drejt të cilave duhet të fokusohet vëmendja për adresimin e duhur të çështjeve të </w:t>
      </w:r>
      <w:r w:rsidRPr="00C21872">
        <w:rPr>
          <w:rFonts w:ascii="Times New Roman" w:hAnsi="Times New Roman" w:cs="Times New Roman"/>
          <w:sz w:val="24"/>
          <w:szCs w:val="24"/>
        </w:rPr>
        <w:t>zhvillimit t</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biznesit</w:t>
      </w:r>
      <w:r w:rsidR="00E17842" w:rsidRPr="00C21872">
        <w:rPr>
          <w:rFonts w:ascii="Times New Roman" w:hAnsi="Times New Roman" w:cs="Times New Roman"/>
          <w:sz w:val="24"/>
          <w:szCs w:val="24"/>
        </w:rPr>
        <w:t xml:space="preserve">, bazuar dhe në zhvillimet më të fundit, si dhe duke konsideruar çështje të lidhura me </w:t>
      </w:r>
      <w:r w:rsidRPr="00C21872">
        <w:rPr>
          <w:rFonts w:ascii="Times New Roman" w:hAnsi="Times New Roman" w:cs="Times New Roman"/>
          <w:sz w:val="24"/>
          <w:szCs w:val="24"/>
        </w:rPr>
        <w:t xml:space="preserve">zhvillimin ekonomik dhe nxitjen e integrimit në tregjet ndërkombëtare dhe zinxhirët e vlerës </w:t>
      </w:r>
      <w:r w:rsidR="00E17842" w:rsidRPr="00C21872">
        <w:rPr>
          <w:rFonts w:ascii="Times New Roman" w:hAnsi="Times New Roman" w:cs="Times New Roman"/>
          <w:sz w:val="24"/>
          <w:szCs w:val="24"/>
        </w:rPr>
        <w:t xml:space="preserve">apo fushat e reja deri tani të paadresuara apo shumë pak të adresuara në lidhje me </w:t>
      </w:r>
      <w:r w:rsidRPr="00C21872">
        <w:rPr>
          <w:rFonts w:ascii="Times New Roman" w:hAnsi="Times New Roman" w:cs="Times New Roman"/>
          <w:sz w:val="24"/>
          <w:szCs w:val="24"/>
        </w:rPr>
        <w:t>zhvillimin e biznesit</w:t>
      </w:r>
      <w:r w:rsidR="00E17842" w:rsidRPr="00C21872">
        <w:rPr>
          <w:rFonts w:ascii="Times New Roman" w:hAnsi="Times New Roman" w:cs="Times New Roman"/>
          <w:sz w:val="24"/>
          <w:szCs w:val="24"/>
        </w:rPr>
        <w:t xml:space="preserve"> (dixhitalizimi, </w:t>
      </w:r>
      <w:r w:rsidRPr="00C21872">
        <w:rPr>
          <w:rFonts w:ascii="Times New Roman" w:hAnsi="Times New Roman" w:cs="Times New Roman"/>
          <w:sz w:val="24"/>
          <w:szCs w:val="24"/>
        </w:rPr>
        <w:t>kapitali njer</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zor </w:t>
      </w:r>
      <w:r w:rsidR="00E17842" w:rsidRPr="00C21872">
        <w:rPr>
          <w:rFonts w:ascii="Times New Roman" w:hAnsi="Times New Roman" w:cs="Times New Roman"/>
          <w:sz w:val="24"/>
          <w:szCs w:val="24"/>
        </w:rPr>
        <w:t xml:space="preserve">etj). </w:t>
      </w:r>
    </w:p>
    <w:p w:rsidR="007C7329" w:rsidRPr="007C7329" w:rsidRDefault="007C7329" w:rsidP="007C7329">
      <w:pPr>
        <w:spacing w:before="120"/>
        <w:jc w:val="both"/>
        <w:rPr>
          <w:rFonts w:ascii="Times New Roman" w:hAnsi="Times New Roman" w:cs="Times New Roman"/>
          <w:sz w:val="24"/>
          <w:szCs w:val="24"/>
        </w:rPr>
      </w:pPr>
      <w:r w:rsidRPr="007C7329">
        <w:rPr>
          <w:rFonts w:ascii="Times New Roman" w:hAnsi="Times New Roman" w:cs="Times New Roman"/>
          <w:sz w:val="24"/>
          <w:szCs w:val="24"/>
        </w:rPr>
        <w:t>Procesi i hartimit të kësaj Strategjie është udhëhequr nga parimet e mëposhtme:</w:t>
      </w:r>
    </w:p>
    <w:p w:rsidR="007C7329" w:rsidRPr="007C7329" w:rsidRDefault="007C7329" w:rsidP="007C7329">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b/>
          <w:sz w:val="24"/>
          <w:szCs w:val="24"/>
        </w:rPr>
        <w:t>Proces bashkëpunues</w:t>
      </w:r>
      <w:r w:rsidRPr="007C7329">
        <w:rPr>
          <w:rFonts w:ascii="Times New Roman" w:hAnsi="Times New Roman" w:cs="Times New Roman"/>
          <w:sz w:val="24"/>
          <w:szCs w:val="24"/>
        </w:rPr>
        <w:t xml:space="preserve"> – duke përfshirë konsultime të vazhdueshme me palët e interesit gjatë të gjithë procesit; </w:t>
      </w:r>
    </w:p>
    <w:p w:rsidR="007C7329" w:rsidRPr="007C7329" w:rsidRDefault="007C7329" w:rsidP="007C7329">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b/>
          <w:sz w:val="24"/>
          <w:szCs w:val="24"/>
        </w:rPr>
        <w:t>Strategji e bazuar në prova</w:t>
      </w:r>
      <w:r w:rsidRPr="007C7329">
        <w:rPr>
          <w:rFonts w:ascii="Times New Roman" w:hAnsi="Times New Roman" w:cs="Times New Roman"/>
          <w:sz w:val="24"/>
          <w:szCs w:val="24"/>
        </w:rPr>
        <w:t xml:space="preserve"> – përmes diagnostikimit të saktë, të përshtatur sipas nevojave specifike në faza të ndryshme;</w:t>
      </w:r>
    </w:p>
    <w:p w:rsidR="007C7329" w:rsidRPr="007C7329" w:rsidRDefault="007C7329" w:rsidP="007C7329">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b/>
          <w:sz w:val="24"/>
          <w:szCs w:val="24"/>
        </w:rPr>
        <w:t>Vlerësim i përvojës ndërkombëtare</w:t>
      </w:r>
      <w:r w:rsidRPr="007C7329">
        <w:rPr>
          <w:rFonts w:ascii="Times New Roman" w:hAnsi="Times New Roman" w:cs="Times New Roman"/>
          <w:sz w:val="24"/>
          <w:szCs w:val="24"/>
        </w:rPr>
        <w:t xml:space="preserve"> – duke marrë në konsideratë dhe duke integruar praktikën e mirë në këtë drejtim;</w:t>
      </w:r>
    </w:p>
    <w:p w:rsidR="007C7329" w:rsidRPr="007C7329" w:rsidRDefault="007C7329" w:rsidP="007C7329">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b/>
          <w:sz w:val="24"/>
          <w:szCs w:val="24"/>
        </w:rPr>
        <w:t>Qasje specifike sipas kontekstit</w:t>
      </w:r>
      <w:r w:rsidRPr="007C7329">
        <w:rPr>
          <w:rFonts w:ascii="Times New Roman" w:hAnsi="Times New Roman" w:cs="Times New Roman"/>
          <w:sz w:val="24"/>
          <w:szCs w:val="24"/>
        </w:rPr>
        <w:t xml:space="preserve"> – duke përshtatur strategjinë dhe veprimet me kontekstin specifik të vendit dhe veprimtaritë ekzistuese;</w:t>
      </w:r>
    </w:p>
    <w:p w:rsidR="007C7329" w:rsidRPr="007C7329" w:rsidRDefault="007C7329" w:rsidP="007C7329">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b/>
          <w:sz w:val="24"/>
          <w:szCs w:val="24"/>
        </w:rPr>
        <w:t>Qasje koherente</w:t>
      </w:r>
      <w:r w:rsidRPr="007C7329">
        <w:rPr>
          <w:rFonts w:ascii="Times New Roman" w:hAnsi="Times New Roman" w:cs="Times New Roman"/>
          <w:sz w:val="24"/>
          <w:szCs w:val="24"/>
        </w:rPr>
        <w:t xml:space="preserve"> – duke siguruar një ndërveprim efektiv ndërmjet strategjive, fushave të ndërhyrjes dhe veprimeve të ndryshme;</w:t>
      </w:r>
    </w:p>
    <w:p w:rsidR="007C7329" w:rsidRPr="007C7329" w:rsidRDefault="007C7329" w:rsidP="007C7329">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b/>
          <w:sz w:val="24"/>
          <w:szCs w:val="24"/>
        </w:rPr>
        <w:t>Qasje e zbatueshme</w:t>
      </w:r>
      <w:r w:rsidRPr="007C7329">
        <w:rPr>
          <w:rFonts w:ascii="Times New Roman" w:hAnsi="Times New Roman" w:cs="Times New Roman"/>
          <w:sz w:val="24"/>
          <w:szCs w:val="24"/>
        </w:rPr>
        <w:t xml:space="preserve"> – me fokus mbi masat efektive dhe realiste, duke marrë në konsideratë burimet dhe kapacitetet e disponueshme.</w:t>
      </w:r>
    </w:p>
    <w:p w:rsidR="007C7329" w:rsidRPr="007C7329" w:rsidRDefault="007C7329" w:rsidP="007C7329">
      <w:pPr>
        <w:spacing w:before="120"/>
        <w:jc w:val="both"/>
        <w:rPr>
          <w:rFonts w:ascii="Times New Roman" w:hAnsi="Times New Roman" w:cs="Times New Roman"/>
          <w:sz w:val="24"/>
          <w:szCs w:val="24"/>
        </w:rPr>
      </w:pPr>
      <w:r w:rsidRPr="007C7329">
        <w:rPr>
          <w:rFonts w:ascii="Times New Roman" w:hAnsi="Times New Roman" w:cs="Times New Roman"/>
          <w:sz w:val="24"/>
          <w:szCs w:val="24"/>
        </w:rPr>
        <w:t xml:space="preserve">Duke marrë parasysh rezultatet e diagnostikimit fillestar si dhe diskutimet në grupet e punës me ekspertët, </w:t>
      </w:r>
      <w:r w:rsidR="0000011A">
        <w:rPr>
          <w:rFonts w:ascii="Times New Roman" w:hAnsi="Times New Roman" w:cs="Times New Roman"/>
          <w:sz w:val="24"/>
          <w:szCs w:val="24"/>
        </w:rPr>
        <w:t>w</w:t>
      </w:r>
      <w:r w:rsidRPr="007C7329">
        <w:rPr>
          <w:rFonts w:ascii="Times New Roman" w:hAnsi="Times New Roman" w:cs="Times New Roman"/>
          <w:sz w:val="24"/>
          <w:szCs w:val="24"/>
        </w:rPr>
        <w:t>orkshop-in për hartimin e strategjisë dhe intervistat me ekspertë, SZHBI-ja e re është projektuar si një strategji ombrellë e zhvillimit ekonomik për NVM-të dhe investimet:</w:t>
      </w:r>
    </w:p>
    <w:p w:rsidR="007C7329" w:rsidRPr="007C7329" w:rsidRDefault="007C7329" w:rsidP="007C7329">
      <w:pPr>
        <w:pStyle w:val="ListParagraph"/>
        <w:numPr>
          <w:ilvl w:val="0"/>
          <w:numId w:val="1"/>
        </w:numPr>
        <w:spacing w:before="120"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sz w:val="24"/>
          <w:szCs w:val="24"/>
        </w:rPr>
        <w:t xml:space="preserve">Duke përcaktuar transformimin strukturor të synuar dhe trajektoren e zhvillimit ekonomik; </w:t>
      </w:r>
    </w:p>
    <w:p w:rsidR="007C7329" w:rsidRPr="007C7329" w:rsidRDefault="007C7329" w:rsidP="007C7329">
      <w:pPr>
        <w:pStyle w:val="ListParagraph"/>
        <w:numPr>
          <w:ilvl w:val="0"/>
          <w:numId w:val="1"/>
        </w:numPr>
        <w:spacing w:before="120"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sz w:val="24"/>
          <w:szCs w:val="24"/>
        </w:rPr>
        <w:t>Duke u fokusuar në objektivat e qarta të politikës dhe fushat e ndërhyrjes që trajtojnë mundësitë dhe sfidat kryesore për zhvillim ekonomik;</w:t>
      </w:r>
    </w:p>
    <w:p w:rsidR="007C7329" w:rsidRPr="007C7329" w:rsidRDefault="007C7329" w:rsidP="007C7329">
      <w:pPr>
        <w:pStyle w:val="ListParagraph"/>
        <w:numPr>
          <w:ilvl w:val="0"/>
          <w:numId w:val="1"/>
        </w:numPr>
        <w:spacing w:before="120"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sz w:val="24"/>
          <w:szCs w:val="24"/>
        </w:rPr>
        <w:t>Duke krijuar një lidhje qendrore brenda kuadrit strategjik përmes shpalosjes së potencialeve duke ndërlidhur programet dhe planet e veprimit, pa i mbivendosur me ato ekzistuese;</w:t>
      </w:r>
    </w:p>
    <w:p w:rsidR="007C7329" w:rsidRPr="007C7329" w:rsidRDefault="007C7329" w:rsidP="007C7329">
      <w:pPr>
        <w:pStyle w:val="ListParagraph"/>
        <w:numPr>
          <w:ilvl w:val="0"/>
          <w:numId w:val="1"/>
        </w:numPr>
        <w:spacing w:before="120"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sz w:val="24"/>
          <w:szCs w:val="24"/>
        </w:rPr>
        <w:t>Duke vendosur theksin në nivelin horizontal dhe kombëtar;</w:t>
      </w:r>
    </w:p>
    <w:p w:rsidR="007C7329" w:rsidRPr="007C7329" w:rsidRDefault="007C7329" w:rsidP="007C7329">
      <w:pPr>
        <w:pStyle w:val="ListParagraph"/>
        <w:numPr>
          <w:ilvl w:val="0"/>
          <w:numId w:val="1"/>
        </w:numPr>
        <w:spacing w:before="120" w:line="300" w:lineRule="exact"/>
        <w:ind w:left="284" w:hanging="284"/>
        <w:contextualSpacing w:val="0"/>
        <w:jc w:val="both"/>
        <w:rPr>
          <w:rFonts w:ascii="Times New Roman" w:hAnsi="Times New Roman" w:cs="Times New Roman"/>
          <w:sz w:val="24"/>
          <w:szCs w:val="24"/>
        </w:rPr>
      </w:pPr>
      <w:r w:rsidRPr="007C7329">
        <w:rPr>
          <w:rFonts w:ascii="Times New Roman" w:hAnsi="Times New Roman" w:cs="Times New Roman"/>
          <w:sz w:val="24"/>
          <w:szCs w:val="24"/>
        </w:rPr>
        <w:t>Duke dhënë udhëzime për strategjitë e ardhshme tematike, rajonale dhe sektoriale përmes zhvillimit të veprimeve prioritare model, që mund të ndërmerren dhe të plotësohen</w:t>
      </w:r>
    </w:p>
    <w:p w:rsidR="007C7329" w:rsidRPr="007C7329" w:rsidRDefault="00B63B1A" w:rsidP="007C7329">
      <w:pPr>
        <w:spacing w:before="120"/>
        <w:jc w:val="both"/>
        <w:rPr>
          <w:rFonts w:ascii="Times New Roman" w:hAnsi="Times New Roman" w:cs="Times New Roman"/>
          <w:sz w:val="24"/>
          <w:szCs w:val="24"/>
        </w:rPr>
      </w:pPr>
      <w:r>
        <w:rPr>
          <w:rFonts w:ascii="Times New Roman" w:hAnsi="Times New Roman" w:cs="Times New Roman"/>
          <w:sz w:val="24"/>
          <w:szCs w:val="24"/>
        </w:rPr>
        <w:t>SZHBI 2021-2027 do të luajë rolin sic përshkruhet në vijim:</w:t>
      </w:r>
    </w:p>
    <w:p w:rsidR="007C7329" w:rsidRPr="00164F73" w:rsidRDefault="004416D2" w:rsidP="007C7329">
      <w:pPr>
        <w:pStyle w:val="Caption"/>
        <w:spacing w:after="240"/>
      </w:pPr>
      <w:bookmarkStart w:id="183" w:name="_Toc64310241"/>
      <w:bookmarkStart w:id="184" w:name="_Toc72430572"/>
      <w:bookmarkStart w:id="185" w:name="_Toc72430668"/>
      <w:r>
        <w:rPr>
          <w:noProof/>
          <w:lang w:val="en-US" w:eastAsia="en-US"/>
        </w:rPr>
        <mc:AlternateContent>
          <mc:Choice Requires="wpg">
            <w:drawing>
              <wp:anchor distT="0" distB="0" distL="114300" distR="114300" simplePos="0" relativeHeight="251674624" behindDoc="0" locked="0" layoutInCell="1" allowOverlap="1">
                <wp:simplePos x="0" y="0"/>
                <wp:positionH relativeFrom="margin">
                  <wp:posOffset>13970</wp:posOffset>
                </wp:positionH>
                <wp:positionV relativeFrom="paragraph">
                  <wp:posOffset>294005</wp:posOffset>
                </wp:positionV>
                <wp:extent cx="6149975" cy="3900170"/>
                <wp:effectExtent l="0" t="0" r="22225" b="0"/>
                <wp:wrapNone/>
                <wp:docPr id="96" name="Gruppieren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9975" cy="3900170"/>
                          <a:chOff x="0" y="0"/>
                          <a:chExt cx="6150261" cy="3333367"/>
                        </a:xfrm>
                      </wpg:grpSpPr>
                      <wps:wsp>
                        <wps:cNvPr id="97" name="Rechteck: abgerundete Ecken 97"/>
                        <wps:cNvSpPr/>
                        <wps:spPr>
                          <a:xfrm>
                            <a:off x="190555" y="1531303"/>
                            <a:ext cx="5715001" cy="890807"/>
                          </a:xfrm>
                          <a:prstGeom prst="round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A239D3" w:rsidRDefault="005F3747" w:rsidP="007C7329">
                              <w:pPr>
                                <w:spacing w:after="40" w:line="216" w:lineRule="auto"/>
                                <w:jc w:val="center"/>
                                <w:rPr>
                                  <w:rFonts w:cs="Arial"/>
                                  <w:sz w:val="19"/>
                                  <w:szCs w:val="19"/>
                                </w:rPr>
                              </w:pPr>
                              <w:r>
                                <w:rPr>
                                  <w:b/>
                                  <w:color w:val="808080" w:themeColor="background1" w:themeShade="80"/>
                                  <w:sz w:val="19"/>
                                </w:rPr>
                                <w:t xml:space="preserve">Strategjia e Zhvillimit të Biznesit dhe Investimeve (SZHBI) dhe Plani i Veprimit 2021-2027 </w:t>
                              </w:r>
                              <w:r>
                                <w:rPr>
                                  <w:color w:val="808080" w:themeColor="background1" w:themeShade="80"/>
                                  <w:sz w:val="19"/>
                                </w:rPr>
                                <w:t>– e cila përcakton…</w:t>
                              </w:r>
                            </w:p>
                            <w:p w:rsidR="005F3747" w:rsidRPr="00A239D3" w:rsidRDefault="005F3747" w:rsidP="00ED1D49">
                              <w:pPr>
                                <w:pStyle w:val="ListParagraph"/>
                                <w:numPr>
                                  <w:ilvl w:val="0"/>
                                  <w:numId w:val="27"/>
                                </w:numPr>
                                <w:spacing w:after="0" w:line="216" w:lineRule="auto"/>
                                <w:rPr>
                                  <w:rFonts w:eastAsia="Times New Roman" w:cs="Arial"/>
                                  <w:color w:val="808080" w:themeColor="background1" w:themeShade="80"/>
                                  <w:sz w:val="19"/>
                                  <w:szCs w:val="19"/>
                                </w:rPr>
                              </w:pPr>
                              <w:r>
                                <w:rPr>
                                  <w:color w:val="808080" w:themeColor="background1" w:themeShade="80"/>
                                  <w:sz w:val="19"/>
                                </w:rPr>
                                <w:t>Vizionin, duke përcaktuar rrugën drejt zhvillimit ekonomik të dëshiruar</w:t>
                              </w:r>
                            </w:p>
                            <w:p w:rsidR="005F3747" w:rsidRPr="00A239D3" w:rsidRDefault="005F3747" w:rsidP="00ED1D49">
                              <w:pPr>
                                <w:pStyle w:val="ListParagraph"/>
                                <w:numPr>
                                  <w:ilvl w:val="0"/>
                                  <w:numId w:val="27"/>
                                </w:numPr>
                                <w:spacing w:after="0" w:line="216" w:lineRule="auto"/>
                                <w:rPr>
                                  <w:rFonts w:eastAsia="Times New Roman" w:cs="Arial"/>
                                  <w:color w:val="808080" w:themeColor="background1" w:themeShade="80"/>
                                  <w:sz w:val="19"/>
                                  <w:szCs w:val="19"/>
                                </w:rPr>
                              </w:pPr>
                              <w:r>
                                <w:rPr>
                                  <w:color w:val="808080" w:themeColor="background1" w:themeShade="80"/>
                                  <w:sz w:val="19"/>
                                </w:rPr>
                                <w:t>Tre fusha subjekt të ndërhyrjes: (1) Tërheqja e investimeve dhe ndërkombëtarizimi, (2) Zhvillimi i NVM-ve, sipërmarrja dhe inovacioni, (3) Zhvillimi i kapitalit njerëzor</w:t>
                              </w:r>
                            </w:p>
                            <w:p w:rsidR="005F3747" w:rsidRPr="00A239D3" w:rsidRDefault="005F3747" w:rsidP="00ED1D49">
                              <w:pPr>
                                <w:pStyle w:val="ListParagraph"/>
                                <w:numPr>
                                  <w:ilvl w:val="0"/>
                                  <w:numId w:val="27"/>
                                </w:numPr>
                                <w:spacing w:after="0" w:line="216" w:lineRule="auto"/>
                                <w:rPr>
                                  <w:rFonts w:eastAsia="Times New Roman" w:cs="Arial"/>
                                  <w:color w:val="808080" w:themeColor="background1" w:themeShade="80"/>
                                  <w:sz w:val="19"/>
                                  <w:szCs w:val="19"/>
                                </w:rPr>
                              </w:pPr>
                              <w:r>
                                <w:rPr>
                                  <w:color w:val="808080" w:themeColor="background1" w:themeShade="80"/>
                                  <w:sz w:val="19"/>
                                </w:rPr>
                                <w:t>Objektivat e politikës, objektivat specifike dhe veprimet prioritare në fushat e përcaktuara për ndërhyrje</w:t>
                              </w:r>
                            </w:p>
                          </w:txbxContent>
                        </wps:txbx>
                        <wps:bodyPr lIns="0" tIns="18000" rIns="0" bIns="18000" rtlCol="0" anchor="t" anchorCtr="0"/>
                      </wps:wsp>
                      <wps:wsp>
                        <wps:cNvPr id="98" name="Rechteck: abgerundete Ecken 98"/>
                        <wps:cNvSpPr/>
                        <wps:spPr>
                          <a:xfrm>
                            <a:off x="1" y="2982997"/>
                            <a:ext cx="6150260" cy="273050"/>
                          </a:xfrm>
                          <a:prstGeom prst="roundRect">
                            <a:avLst>
                              <a:gd name="adj" fmla="val 9451"/>
                            </a:avLst>
                          </a:prstGeom>
                          <a:noFill/>
                          <a:ln>
                            <a:solidFill>
                              <a:srgbClr val="A40C0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9" name="Textfeld 16"/>
                        <wps:cNvSpPr txBox="1"/>
                        <wps:spPr>
                          <a:xfrm>
                            <a:off x="1224691" y="2975227"/>
                            <a:ext cx="3703320" cy="358140"/>
                          </a:xfrm>
                          <a:prstGeom prst="rect">
                            <a:avLst/>
                          </a:prstGeom>
                          <a:noFill/>
                        </wps:spPr>
                        <wps:txbx>
                          <w:txbxContent>
                            <w:p w:rsidR="005F3747" w:rsidRPr="00A239D3" w:rsidRDefault="005F3747" w:rsidP="007C7329">
                              <w:pPr>
                                <w:jc w:val="center"/>
                                <w:rPr>
                                  <w:rFonts w:cs="Arial"/>
                                </w:rPr>
                              </w:pPr>
                              <w:r>
                                <w:rPr>
                                  <w:i/>
                                  <w:color w:val="A40C0C"/>
                                  <w:sz w:val="18"/>
                                </w:rPr>
                                <w:t>Strategjitë e ardhshme sektoriale, tematike dhe rajonale / lokale</w:t>
                              </w:r>
                            </w:p>
                          </w:txbxContent>
                        </wps:txbx>
                        <wps:bodyPr wrap="square" rtlCol="0">
                          <a:noAutofit/>
                        </wps:bodyPr>
                      </wps:wsp>
                      <wpg:grpSp>
                        <wpg:cNvPr id="100" name="Gruppieren 100"/>
                        <wpg:cNvGrpSpPr/>
                        <wpg:grpSpPr>
                          <a:xfrm>
                            <a:off x="330956" y="2377212"/>
                            <a:ext cx="5448048" cy="707995"/>
                            <a:chOff x="330956" y="2425801"/>
                            <a:chExt cx="4095751" cy="464088"/>
                          </a:xfrm>
                        </wpg:grpSpPr>
                        <wps:wsp>
                          <wps:cNvPr id="101" name="Gleichschenkliges Dreieck 101"/>
                          <wps:cNvSpPr/>
                          <wps:spPr>
                            <a:xfrm rot="10800000" flipH="1">
                              <a:off x="330956" y="2425801"/>
                              <a:ext cx="4095751" cy="353359"/>
                            </a:xfrm>
                            <a:prstGeom prst="triangle">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 name="Textfeld 42"/>
                          <wps:cNvSpPr txBox="1"/>
                          <wps:spPr>
                            <a:xfrm>
                              <a:off x="934465" y="2455730"/>
                              <a:ext cx="2943062" cy="434159"/>
                            </a:xfrm>
                            <a:prstGeom prst="rect">
                              <a:avLst/>
                            </a:prstGeom>
                            <a:noFill/>
                          </wps:spPr>
                          <wps:txbx>
                            <w:txbxContent>
                              <w:p w:rsidR="005F3747" w:rsidRPr="00A239D3" w:rsidRDefault="005F3747" w:rsidP="007C7329">
                                <w:pPr>
                                  <w:spacing w:line="216" w:lineRule="auto"/>
                                  <w:jc w:val="center"/>
                                  <w:rPr>
                                    <w:rFonts w:cs="Arial"/>
                                  </w:rPr>
                                </w:pPr>
                                <w:r>
                                  <w:rPr>
                                    <w:i/>
                                    <w:color w:val="808080" w:themeColor="background1" w:themeShade="80"/>
                                    <w:sz w:val="18"/>
                                  </w:rPr>
                                  <w:t>Dhënia e udhëzimeve dhe masave tip,</w:t>
                                </w:r>
                                <w:r>
                                  <w:t xml:space="preserve"> </w:t>
                                </w:r>
                                <w:r>
                                  <w:br/>
                                </w:r>
                                <w:r>
                                  <w:rPr>
                                    <w:i/>
                                    <w:color w:val="808080" w:themeColor="background1" w:themeShade="80"/>
                                    <w:sz w:val="18"/>
                                  </w:rPr>
                                  <w:t>që mund të merren dhe të plotësohen</w:t>
                                </w:r>
                              </w:p>
                            </w:txbxContent>
                          </wps:txbx>
                          <wps:bodyPr wrap="square" rtlCol="0">
                            <a:noAutofit/>
                          </wps:bodyPr>
                        </wps:wsp>
                      </wpg:grpSp>
                      <wps:wsp>
                        <wps:cNvPr id="107" name="Rechteck: abgerundete Ecken 107"/>
                        <wps:cNvSpPr/>
                        <wps:spPr>
                          <a:xfrm>
                            <a:off x="0" y="6584"/>
                            <a:ext cx="6150260" cy="828000"/>
                          </a:xfrm>
                          <a:prstGeom prst="roundRect">
                            <a:avLst>
                              <a:gd name="adj" fmla="val 9451"/>
                            </a:avLst>
                          </a:prstGeom>
                          <a:noFill/>
                          <a:ln>
                            <a:solidFill>
                              <a:srgbClr val="A40C0C"/>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 name="Textfeld 33"/>
                        <wps:cNvSpPr txBox="1"/>
                        <wps:spPr>
                          <a:xfrm>
                            <a:off x="479432" y="0"/>
                            <a:ext cx="5263515" cy="358140"/>
                          </a:xfrm>
                          <a:prstGeom prst="rect">
                            <a:avLst/>
                          </a:prstGeom>
                          <a:noFill/>
                        </wps:spPr>
                        <wps:txbx>
                          <w:txbxContent>
                            <w:p w:rsidR="005F3747" w:rsidRPr="00A239D3" w:rsidRDefault="005F3747" w:rsidP="007C7329">
                              <w:pPr>
                                <w:jc w:val="center"/>
                                <w:rPr>
                                  <w:rFonts w:cs="Arial"/>
                                </w:rPr>
                              </w:pPr>
                              <w:r>
                                <w:rPr>
                                  <w:i/>
                                  <w:color w:val="A40C0C"/>
                                  <w:sz w:val="18"/>
                                </w:rPr>
                                <w:t>Strategjitë dhe programet gjithëpërfshirëse në nivel kombëtar dhe ndërkombëtar - p.sh:</w:t>
                              </w:r>
                            </w:p>
                          </w:txbxContent>
                        </wps:txbx>
                        <wps:bodyPr wrap="square" rtlCol="0">
                          <a:noAutofit/>
                        </wps:bodyPr>
                      </wps:wsp>
                      <wps:wsp>
                        <wps:cNvPr id="109" name="Rechteck: abgerundete Ecken 109"/>
                        <wps:cNvSpPr/>
                        <wps:spPr>
                          <a:xfrm>
                            <a:off x="2491301" y="233385"/>
                            <a:ext cx="1170000" cy="530073"/>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A239D3" w:rsidRDefault="005F3747" w:rsidP="007C7329">
                              <w:pPr>
                                <w:spacing w:line="216" w:lineRule="auto"/>
                                <w:jc w:val="center"/>
                                <w:rPr>
                                  <w:rFonts w:cs="Arial"/>
                                </w:rPr>
                              </w:pPr>
                              <w:r>
                                <w:rPr>
                                  <w:b/>
                                  <w:color w:val="808080" w:themeColor="background1" w:themeShade="80"/>
                                  <w:sz w:val="18"/>
                                </w:rPr>
                                <w:t>Plani Kombëtar për Integrimin Evropian</w:t>
                              </w:r>
                            </w:p>
                          </w:txbxContent>
                        </wps:txbx>
                        <wps:bodyPr lIns="0" tIns="36000" rIns="0" bIns="36000" rtlCol="0" anchor="t"/>
                      </wps:wsp>
                      <wps:wsp>
                        <wps:cNvPr id="110" name="Rechteck: abgerundete Ecken 110"/>
                        <wps:cNvSpPr/>
                        <wps:spPr>
                          <a:xfrm>
                            <a:off x="3708236" y="233385"/>
                            <a:ext cx="1170000" cy="521072"/>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A239D3" w:rsidRDefault="005F3747" w:rsidP="007C7329">
                              <w:pPr>
                                <w:spacing w:line="216" w:lineRule="auto"/>
                                <w:jc w:val="center"/>
                                <w:rPr>
                                  <w:rFonts w:cs="Arial"/>
                                </w:rPr>
                              </w:pPr>
                              <w:r>
                                <w:rPr>
                                  <w:b/>
                                  <w:color w:val="808080" w:themeColor="background1" w:themeShade="80"/>
                                  <w:sz w:val="18"/>
                                </w:rPr>
                                <w:t>MAP REA</w:t>
                              </w:r>
                            </w:p>
                          </w:txbxContent>
                        </wps:txbx>
                        <wps:bodyPr lIns="0" tIns="36000" rIns="0" bIns="36000" rtlCol="0" anchor="t"/>
                      </wps:wsp>
                      <wps:wsp>
                        <wps:cNvPr id="111" name="Rechteck: abgerundete Ecken 111"/>
                        <wps:cNvSpPr/>
                        <wps:spPr>
                          <a:xfrm>
                            <a:off x="4925172" y="233367"/>
                            <a:ext cx="1170000" cy="521090"/>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A239D3" w:rsidRDefault="005F3747" w:rsidP="007C7329">
                              <w:pPr>
                                <w:spacing w:line="216" w:lineRule="auto"/>
                                <w:jc w:val="center"/>
                                <w:rPr>
                                  <w:rFonts w:cs="Arial"/>
                                </w:rPr>
                              </w:pPr>
                              <w:r>
                                <w:rPr>
                                  <w:b/>
                                  <w:color w:val="808080" w:themeColor="background1" w:themeShade="80"/>
                                  <w:sz w:val="18"/>
                                </w:rPr>
                                <w:t>Strategjia e BE-së për NVM-të</w:t>
                              </w:r>
                            </w:p>
                          </w:txbxContent>
                        </wps:txbx>
                        <wps:bodyPr lIns="0" tIns="36000" rIns="0" bIns="36000" rtlCol="0" anchor="t"/>
                      </wps:wsp>
                      <wps:wsp>
                        <wps:cNvPr id="112" name="Rechteck: abgerundete Ecken 112"/>
                        <wps:cNvSpPr/>
                        <wps:spPr>
                          <a:xfrm>
                            <a:off x="57429" y="233403"/>
                            <a:ext cx="1170000" cy="530055"/>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A239D3" w:rsidRDefault="005F3747" w:rsidP="007C7329">
                              <w:pPr>
                                <w:spacing w:line="216" w:lineRule="auto"/>
                                <w:jc w:val="center"/>
                                <w:rPr>
                                  <w:rFonts w:cs="Arial"/>
                                </w:rPr>
                              </w:pPr>
                              <w:r>
                                <w:rPr>
                                  <w:b/>
                                  <w:color w:val="808080" w:themeColor="background1" w:themeShade="80"/>
                                  <w:sz w:val="18"/>
                                </w:rPr>
                                <w:t>Strategjia Kombëtare për Zhvillim dhe Integrim</w:t>
                              </w:r>
                            </w:p>
                          </w:txbxContent>
                        </wps:txbx>
                        <wps:bodyPr lIns="0" tIns="36000" rIns="0" bIns="36000" rtlCol="0" anchor="t"/>
                      </wps:wsp>
                      <wps:wsp>
                        <wps:cNvPr id="113" name="Rechteck: abgerundete Ecken 113"/>
                        <wps:cNvSpPr/>
                        <wps:spPr>
                          <a:xfrm>
                            <a:off x="1274367" y="233385"/>
                            <a:ext cx="1170000" cy="530073"/>
                          </a:xfrm>
                          <a:prstGeom prst="roundRect">
                            <a:avLst/>
                          </a:prstGeom>
                          <a:no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A239D3" w:rsidRDefault="005F3747" w:rsidP="007C7329">
                              <w:pPr>
                                <w:spacing w:line="216" w:lineRule="auto"/>
                                <w:jc w:val="center"/>
                                <w:rPr>
                                  <w:rFonts w:cs="Arial"/>
                                </w:rPr>
                              </w:pPr>
                              <w:r>
                                <w:rPr>
                                  <w:b/>
                                  <w:color w:val="808080" w:themeColor="background1" w:themeShade="80"/>
                                  <w:sz w:val="18"/>
                                </w:rPr>
                                <w:t>Programi i Reformave Ekonomike</w:t>
                              </w:r>
                            </w:p>
                          </w:txbxContent>
                        </wps:txbx>
                        <wps:bodyPr lIns="0" tIns="36000" rIns="0" bIns="36000" rtlCol="0" anchor="t"/>
                      </wps:wsp>
                      <wps:wsp>
                        <wps:cNvPr id="114" name="Gleichschenkliges Dreieck 114"/>
                        <wps:cNvSpPr/>
                        <wps:spPr>
                          <a:xfrm flipH="1">
                            <a:off x="330956" y="919423"/>
                            <a:ext cx="5448048" cy="612000"/>
                          </a:xfrm>
                          <a:prstGeom prst="triangle">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5" name="Textfeld 40"/>
                        <wps:cNvSpPr txBox="1"/>
                        <wps:spPr>
                          <a:xfrm>
                            <a:off x="1757548" y="1197454"/>
                            <a:ext cx="2505221" cy="353674"/>
                          </a:xfrm>
                          <a:prstGeom prst="rect">
                            <a:avLst/>
                          </a:prstGeom>
                          <a:noFill/>
                        </wps:spPr>
                        <wps:txbx>
                          <w:txbxContent>
                            <w:p w:rsidR="005F3747" w:rsidRPr="00A239D3" w:rsidRDefault="005F3747" w:rsidP="007C7329">
                              <w:pPr>
                                <w:spacing w:line="216" w:lineRule="auto"/>
                                <w:jc w:val="center"/>
                                <w:rPr>
                                  <w:rFonts w:cs="Arial"/>
                                </w:rPr>
                              </w:pPr>
                              <w:r>
                                <w:rPr>
                                  <w:i/>
                                  <w:color w:val="808080" w:themeColor="background1" w:themeShade="80"/>
                                  <w:sz w:val="18"/>
                                </w:rPr>
                                <w:t>Në linjë me, duke u bazuar në dhe në plotësim të masave përkatëse</w:t>
                              </w:r>
                            </w:p>
                          </w:txbxContent>
                        </wps:txbx>
                        <wps:bodyPr wrap="square" rtlCol="0">
                          <a:noAutofit/>
                        </wps:bodyPr>
                      </wps:wsp>
                    </wpg:wgp>
                  </a:graphicData>
                </a:graphic>
                <wp14:sizeRelH relativeFrom="page">
                  <wp14:pctWidth>0</wp14:pctWidth>
                </wp14:sizeRelH>
                <wp14:sizeRelV relativeFrom="margin">
                  <wp14:pctHeight>0</wp14:pctHeight>
                </wp14:sizeRelV>
              </wp:anchor>
            </w:drawing>
          </mc:Choice>
          <mc:Fallback>
            <w:pict>
              <v:group id="Gruppieren 96" o:spid="_x0000_s1047" style="position:absolute;margin-left:1.1pt;margin-top:23.15pt;width:484.25pt;height:307.1pt;z-index:251674624;mso-position-horizontal-relative:margin;mso-position-vertical-relative:text;mso-height-relative:margin" coordsize="61502,3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">
                <v:roundrect id="Rechteck: abgerundete Ecken 97" o:spid="_x0000_s1048" style="position:absolute;left:1905;top:15313;width:57150;height:890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v21MQA&#10;AADbAAAADwAAAGRycy9kb3ducmV2LnhtbESPQWvCQBSE74X+h+UVetNNPVgbXYONCB5KbVPB6zP7&#10;zAazb0N2G+O/dwtCj8PMfMMsssE2oqfO144VvIwTEMSl0zVXCvY/m9EMhA/IGhvHpOBKHrLl48MC&#10;U+0u/E19ESoRIexTVGBCaFMpfWnIoh+7ljh6J9dZDFF2ldQdXiLcNnKSJFNpsea4YLCl3FB5Ln6t&#10;gnVxyN+L3WkTvrY0PVYfZPpPUur5aVjNQQQawn/43t5qBW+v8Pc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L9tTEAAAA2wAAAA8AAAAAAAAAAAAAAAAAmAIAAGRycy9k&#10;b3ducmV2LnhtbFBLBQYAAAAABAAEAPUAAACJAwAAAAA=&#10;" fillcolor="#f2f2f2 [3052]" strokecolor="#7f7f7f [1612]" strokeweight="1pt">
                  <v:stroke joinstyle="miter"/>
                  <v:textbox inset="0,.5mm,0,.5mm">
                    <w:txbxContent>
                      <w:p w:rsidR="005F3747" w:rsidRPr="00A239D3" w:rsidRDefault="005F3747" w:rsidP="007C7329">
                        <w:pPr>
                          <w:spacing w:after="40" w:line="216" w:lineRule="auto"/>
                          <w:jc w:val="center"/>
                          <w:rPr>
                            <w:rFonts w:cs="Arial"/>
                            <w:sz w:val="19"/>
                            <w:szCs w:val="19"/>
                          </w:rPr>
                        </w:pPr>
                        <w:r>
                          <w:rPr>
                            <w:b/>
                            <w:color w:val="808080" w:themeColor="background1" w:themeShade="80"/>
                            <w:sz w:val="19"/>
                          </w:rPr>
                          <w:t xml:space="preserve">Strategjia e Zhvillimit të Biznesit dhe Investimeve (SZHBI) dhe Plani i Veprimit 2021-2027 </w:t>
                        </w:r>
                        <w:r>
                          <w:rPr>
                            <w:color w:val="808080" w:themeColor="background1" w:themeShade="80"/>
                            <w:sz w:val="19"/>
                          </w:rPr>
                          <w:t>– e cila përcakton…</w:t>
                        </w:r>
                      </w:p>
                      <w:p w:rsidR="005F3747" w:rsidRPr="00A239D3" w:rsidRDefault="005F3747" w:rsidP="00ED1D49">
                        <w:pPr>
                          <w:pStyle w:val="ListParagraph"/>
                          <w:numPr>
                            <w:ilvl w:val="0"/>
                            <w:numId w:val="27"/>
                          </w:numPr>
                          <w:spacing w:after="0" w:line="216" w:lineRule="auto"/>
                          <w:rPr>
                            <w:rFonts w:eastAsia="Times New Roman" w:cs="Arial"/>
                            <w:color w:val="808080" w:themeColor="background1" w:themeShade="80"/>
                            <w:sz w:val="19"/>
                            <w:szCs w:val="19"/>
                          </w:rPr>
                        </w:pPr>
                        <w:r>
                          <w:rPr>
                            <w:color w:val="808080" w:themeColor="background1" w:themeShade="80"/>
                            <w:sz w:val="19"/>
                          </w:rPr>
                          <w:t>Vizionin, duke përcaktuar rrugën drejt zhvillimit ekonomik të dëshiruar</w:t>
                        </w:r>
                      </w:p>
                      <w:p w:rsidR="005F3747" w:rsidRPr="00A239D3" w:rsidRDefault="005F3747" w:rsidP="00ED1D49">
                        <w:pPr>
                          <w:pStyle w:val="ListParagraph"/>
                          <w:numPr>
                            <w:ilvl w:val="0"/>
                            <w:numId w:val="27"/>
                          </w:numPr>
                          <w:spacing w:after="0" w:line="216" w:lineRule="auto"/>
                          <w:rPr>
                            <w:rFonts w:eastAsia="Times New Roman" w:cs="Arial"/>
                            <w:color w:val="808080" w:themeColor="background1" w:themeShade="80"/>
                            <w:sz w:val="19"/>
                            <w:szCs w:val="19"/>
                          </w:rPr>
                        </w:pPr>
                        <w:r>
                          <w:rPr>
                            <w:color w:val="808080" w:themeColor="background1" w:themeShade="80"/>
                            <w:sz w:val="19"/>
                          </w:rPr>
                          <w:t>Tre fusha subjekt të ndërhyrjes: (1) Tërheqja e investimeve dhe ndërkombëtarizimi, (2) Zhvillimi i NVM-ve, sipërmarrja dhe inovacioni, (3) Zhvillimi i kapitalit njerëzor</w:t>
                        </w:r>
                      </w:p>
                      <w:p w:rsidR="005F3747" w:rsidRPr="00A239D3" w:rsidRDefault="005F3747" w:rsidP="00ED1D49">
                        <w:pPr>
                          <w:pStyle w:val="ListParagraph"/>
                          <w:numPr>
                            <w:ilvl w:val="0"/>
                            <w:numId w:val="27"/>
                          </w:numPr>
                          <w:spacing w:after="0" w:line="216" w:lineRule="auto"/>
                          <w:rPr>
                            <w:rFonts w:eastAsia="Times New Roman" w:cs="Arial"/>
                            <w:color w:val="808080" w:themeColor="background1" w:themeShade="80"/>
                            <w:sz w:val="19"/>
                            <w:szCs w:val="19"/>
                          </w:rPr>
                        </w:pPr>
                        <w:r>
                          <w:rPr>
                            <w:color w:val="808080" w:themeColor="background1" w:themeShade="80"/>
                            <w:sz w:val="19"/>
                          </w:rPr>
                          <w:t>Objektivat e politikës, objektivat specifike dhe veprimet prioritare në fushat e përcaktuara për ndërhyrje</w:t>
                        </w:r>
                      </w:p>
                    </w:txbxContent>
                  </v:textbox>
                </v:roundrect>
                <v:roundrect id="Rechteck: abgerundete Ecken 98" o:spid="_x0000_s1049" style="position:absolute;top:29829;width:61502;height:2731;visibility:visible;mso-wrap-style:square;v-text-anchor:middle" arcsize="61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He2MEA&#10;AADbAAAADwAAAGRycy9kb3ducmV2LnhtbERPz2vCMBS+C/sfwhvspmnHEFubytgYEzytuoG3Z/PW&#10;ljUvJYm2/vfmMPD48f0uNpPpxYWc7ywrSBcJCOLa6o4bBYf9x3wFwgdkjb1lUnAlD5vyYVZgru3I&#10;X3SpQiNiCPscFbQhDLmUvm7JoF/YgThyv9YZDBG6RmqHYww3vXxOkqU02HFsaHGgt5bqv+psFNT2&#10;5/yefqZbHKvMmZfvYzjtjko9PU6vaxCBpnAX/7u3WkEWx8Yv8QfI8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3tjBAAAA2wAAAA8AAAAAAAAAAAAAAAAAmAIAAGRycy9kb3du&#10;cmV2LnhtbFBLBQYAAAAABAAEAPUAAACGAwAAAAA=&#10;" filled="f" strokecolor="#a40c0c" strokeweight="1pt">
                  <v:stroke dashstyle="dash" joinstyle="miter"/>
                </v:roundrect>
                <v:shape id="Textfeld 16" o:spid="_x0000_s1050" type="#_x0000_t202" style="position:absolute;left:12246;top:29752;width:37034;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l/PsIA&#10;AADbAAAADwAAAGRycy9kb3ducmV2LnhtbESPQWvCQBSE74L/YXmCN921aDHRVcQieLLUquDtkX0m&#10;wezbkF1N/PfdQqHHYWa+YZbrzlbiSY0vHWuYjBUI4syZknMNp+/daA7CB2SDlWPS8CIP61W/t8TU&#10;uJa/6HkMuYgQ9ilqKEKoUyl9VpBFP3Y1cfRurrEYomxyaRpsI9xW8k2pd2mx5LhQYE3bgrL78WE1&#10;nA+362WqPvMPO6tb1ynJNpFaDwfdZgEiUBf+w3/tvdGQJPD7Jf4Au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X8+wgAAANsAAAAPAAAAAAAAAAAAAAAAAJgCAABkcnMvZG93&#10;bnJldi54bWxQSwUGAAAAAAQABAD1AAAAhwMAAAAA&#10;" filled="f" stroked="f">
                  <v:textbox>
                    <w:txbxContent>
                      <w:p w:rsidR="005F3747" w:rsidRPr="00A239D3" w:rsidRDefault="005F3747" w:rsidP="007C7329">
                        <w:pPr>
                          <w:jc w:val="center"/>
                          <w:rPr>
                            <w:rFonts w:cs="Arial"/>
                          </w:rPr>
                        </w:pPr>
                        <w:r>
                          <w:rPr>
                            <w:i/>
                            <w:color w:val="A40C0C"/>
                            <w:sz w:val="18"/>
                          </w:rPr>
                          <w:t>Strategjitë e ardhshme sektoriale, tematike dhe rajonale / lokale</w:t>
                        </w:r>
                      </w:p>
                    </w:txbxContent>
                  </v:textbox>
                </v:shape>
                <v:group id="Gruppieren 100" o:spid="_x0000_s1051" style="position:absolute;left:3309;top:23772;width:54481;height:7080" coordorigin="3309,24258" coordsize="40957,4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01" o:spid="_x0000_s1052" type="#_x0000_t5" style="position:absolute;left:3309;top:24258;width:40958;height:3533;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WFsAA&#10;AADcAAAADwAAAGRycy9kb3ducmV2LnhtbERPS4vCMBC+C/6HMII3TRUUqaZlWRA9uLA+6HloZtuy&#10;zaQk0dZ/v1kQvM3H95xdPphWPMj5xrKCxTwBQVxa3XCl4HbdzzYgfEDW2FomBU/ykGfj0Q5TbXs+&#10;0+MSKhFD2KeooA6hS6X0ZU0G/dx2xJH7sc5giNBVUjvsY7hp5TJJ1tJgw7Ghxo4+ayp/L3ejQB/0&#10;+ly4omiPGwxfPffVafWt1HQyfGxBBBrCW/xyH3Wcnyzg/5l4gc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WFsAAAADcAAAADwAAAAAAAAAAAAAAAACYAgAAZHJzL2Rvd25y&#10;ZXYueG1sUEsFBgAAAAAEAAQA9QAAAIUDAAAAAA==&#10;" fillcolor="#f2f2f2 [3052]" strokecolor="#7f7f7f [1612]" strokeweight="1pt"/>
                  <v:shape id="Textfeld 42" o:spid="_x0000_s1053" type="#_x0000_t202" style="position:absolute;left:9344;top:24557;width:29431;height:4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kDMAA&#10;AADcAAAADwAAAGRycy9kb3ducmV2LnhtbERPS4vCMBC+C/6HMII3TRQVtxpFdhE8KT52YW9DM7bF&#10;ZlKaaOu/NwsL3ubje85y3dpSPKj2hWMNo6ECQZw6U3Cm4XLeDuYgfEA2WDomDU/ysF51O0tMjGv4&#10;SI9TyEQMYZ+ghjyEKpHSpzlZ9ENXEUfu6mqLIcI6k6bGJobbUo6VmkmLBceGHCv6zCm9ne5Ww/f+&#10;+vszUYfsy06rxrVKsv2QWvd77WYBIlAb3uJ/987E+WoMf8/EC+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84kDMAAAADcAAAADwAAAAAAAAAAAAAAAACYAgAAZHJzL2Rvd25y&#10;ZXYueG1sUEsFBgAAAAAEAAQA9QAAAIUDAAAAAA==&#10;" filled="f" stroked="f">
                    <v:textbox>
                      <w:txbxContent>
                        <w:p w:rsidR="005F3747" w:rsidRPr="00A239D3" w:rsidRDefault="005F3747" w:rsidP="007C7329">
                          <w:pPr>
                            <w:spacing w:line="216" w:lineRule="auto"/>
                            <w:jc w:val="center"/>
                            <w:rPr>
                              <w:rFonts w:cs="Arial"/>
                            </w:rPr>
                          </w:pPr>
                          <w:r>
                            <w:rPr>
                              <w:i/>
                              <w:color w:val="808080" w:themeColor="background1" w:themeShade="80"/>
                              <w:sz w:val="18"/>
                            </w:rPr>
                            <w:t>Dhënia e udhëzimeve dhe masave tip,</w:t>
                          </w:r>
                          <w:r>
                            <w:t xml:space="preserve"> </w:t>
                          </w:r>
                          <w:r>
                            <w:br/>
                          </w:r>
                          <w:r>
                            <w:rPr>
                              <w:i/>
                              <w:color w:val="808080" w:themeColor="background1" w:themeShade="80"/>
                              <w:sz w:val="18"/>
                            </w:rPr>
                            <w:t>që mund të merren dhe të plotësohen</w:t>
                          </w:r>
                        </w:p>
                      </w:txbxContent>
                    </v:textbox>
                  </v:shape>
                </v:group>
                <v:roundrect id="Rechteck: abgerundete Ecken 107" o:spid="_x0000_s1054" style="position:absolute;top:65;width:61502;height:8280;visibility:visible;mso-wrap-style:square;v-text-anchor:middle" arcsize="61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z/xMMA&#10;AADcAAAADwAAAGRycy9kb3ducmV2LnhtbERPTWvCQBC9C/0PyxR6M5uUojW6SmkpFTyZtoK3MTtN&#10;QrOzYXc18d+7guBtHu9zFqvBtOJEzjeWFWRJCoK4tLrhSsHP9+f4FYQPyBpby6TgTB5Wy4fRAnNt&#10;e97SqQiViCHsc1RQh9DlUvqyJoM+sR1x5P6sMxgidJXUDvsYblr5nKYTabDh2FBjR+81lf/F0Sgo&#10;7e74kX1la+yLmTMvv/tw2OyVenoc3uYgAg3hLr651zrOT6dwfSZe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z/xMMAAADcAAAADwAAAAAAAAAAAAAAAACYAgAAZHJzL2Rv&#10;d25yZXYueG1sUEsFBgAAAAAEAAQA9QAAAIgDAAAAAA==&#10;" filled="f" strokecolor="#a40c0c" strokeweight="1pt">
                  <v:stroke dashstyle="dash" joinstyle="miter"/>
                </v:roundrect>
                <v:shape id="Textfeld 33" o:spid="_x0000_s1055" type="#_x0000_t202" style="position:absolute;left:4794;width:52635;height:3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5F3747" w:rsidRPr="00A239D3" w:rsidRDefault="005F3747" w:rsidP="007C7329">
                        <w:pPr>
                          <w:jc w:val="center"/>
                          <w:rPr>
                            <w:rFonts w:cs="Arial"/>
                          </w:rPr>
                        </w:pPr>
                        <w:r>
                          <w:rPr>
                            <w:i/>
                            <w:color w:val="A40C0C"/>
                            <w:sz w:val="18"/>
                          </w:rPr>
                          <w:t>Strategjitë dhe programet gjithëpërfshirëse në nivel kombëtar dhe ndërkombëtar - p.sh:</w:t>
                        </w:r>
                      </w:p>
                    </w:txbxContent>
                  </v:textbox>
                </v:shape>
                <v:roundrect id="Rechteck: abgerundete Ecken 109" o:spid="_x0000_s1056" style="position:absolute;left:24913;top:2333;width:11700;height:53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UfcIA&#10;AADcAAAADwAAAGRycy9kb3ducmV2LnhtbERPTWsCMRC9F/wPYYTeamIPYlejiEuhQhG0Ba/jZtws&#10;bibbTXTXf28Eobd5vM+ZL3tXiyu1ofKsYTxSIIgLbyouNfz+fL5NQYSIbLD2TBpuFGC5GLzMMTO+&#10;4x1d97EUKYRDhhpsjE0mZSgsOQwj3xAn7uRbhzHBtpSmxS6Fu1q+KzWRDitODRYbWlsqzvuL09Db&#10;78P2j2/HbptPV5c8l2pzllq/DvvVDESkPv6Ln+4vk+arD3g8ky6Q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FR9wgAAANwAAAAPAAAAAAAAAAAAAAAAAJgCAABkcnMvZG93&#10;bnJldi54bWxQSwUGAAAAAAQABAD1AAAAhwMAAAAA&#10;" filled="f" strokecolor="#7f7f7f [1612]" strokeweight="1pt">
                  <v:stroke joinstyle="miter"/>
                  <v:textbox inset="0,1mm,0,1mm">
                    <w:txbxContent>
                      <w:p w:rsidR="005F3747" w:rsidRPr="00A239D3" w:rsidRDefault="005F3747" w:rsidP="007C7329">
                        <w:pPr>
                          <w:spacing w:line="216" w:lineRule="auto"/>
                          <w:jc w:val="center"/>
                          <w:rPr>
                            <w:rFonts w:cs="Arial"/>
                          </w:rPr>
                        </w:pPr>
                        <w:r>
                          <w:rPr>
                            <w:b/>
                            <w:color w:val="808080" w:themeColor="background1" w:themeShade="80"/>
                            <w:sz w:val="18"/>
                          </w:rPr>
                          <w:t>Plani Kombëtar për Integrimin Evropian</w:t>
                        </w:r>
                      </w:p>
                    </w:txbxContent>
                  </v:textbox>
                </v:roundrect>
                <v:roundrect id="Rechteck: abgerundete Ecken 110" o:spid="_x0000_s1057" style="position:absolute;left:37082;top:2333;width:11700;height:52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NrPcQA&#10;AADcAAAADwAAAGRycy9kb3ducmV2LnhtbESPQWvCQBCF7wX/wzJCb3WjB5HUVcRQqCCCVuh1mp1m&#10;g9nZmF1N/Pedg9DbDO/Ne98s14Nv1J26WAc2MJ1koIjLYGuuDJy/Pt4WoGJCttgEJgMPirBejV6W&#10;mNvQ85Hup1QpCeGYowGXUptrHUtHHuMktMSi/YbOY5K1q7TtsJdw3+hZls21x5qlwWFLW0fl5XTz&#10;Bga3/z5c+fHTH4rF5lYUOttdtDGv42HzDirRkP7Nz+tPK/hTwZdnZA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Taz3EAAAA3AAAAA8AAAAAAAAAAAAAAAAAmAIAAGRycy9k&#10;b3ducmV2LnhtbFBLBQYAAAAABAAEAPUAAACJAwAAAAA=&#10;" filled="f" strokecolor="#7f7f7f [1612]" strokeweight="1pt">
                  <v:stroke joinstyle="miter"/>
                  <v:textbox inset="0,1mm,0,1mm">
                    <w:txbxContent>
                      <w:p w:rsidR="005F3747" w:rsidRPr="00A239D3" w:rsidRDefault="005F3747" w:rsidP="007C7329">
                        <w:pPr>
                          <w:spacing w:line="216" w:lineRule="auto"/>
                          <w:jc w:val="center"/>
                          <w:rPr>
                            <w:rFonts w:cs="Arial"/>
                          </w:rPr>
                        </w:pPr>
                        <w:r>
                          <w:rPr>
                            <w:b/>
                            <w:color w:val="808080" w:themeColor="background1" w:themeShade="80"/>
                            <w:sz w:val="18"/>
                          </w:rPr>
                          <w:t>MAP REA</w:t>
                        </w:r>
                      </w:p>
                    </w:txbxContent>
                  </v:textbox>
                </v:roundrect>
                <v:roundrect id="Rechteck: abgerundete Ecken 111" o:spid="_x0000_s1058" style="position:absolute;left:49251;top:2333;width:11700;height:52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OpsMA&#10;AADcAAAADwAAAGRycy9kb3ducmV2LnhtbERPTWvDMAy9D/YfjAa7rU52GCGtW0pDYYVSWDbYVY3V&#10;ODSW09hpkn8/Dwa76fE+tdpMthV36n3jWEG6SEAQV043XCv4+ty/ZCB8QNbYOiYFM3nYrB8fVphr&#10;N/IH3ctQixjCPkcFJoQul9JXhiz6heuII3dxvcUQYV9L3eMYw20rX5PkTVpsODYY7GhnqLqWg1Uw&#10;meP36cbzeTwV2XYoCpkcrlKp56dpuwQRaAr/4j/3u47z0xR+n4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OpsMAAADcAAAADwAAAAAAAAAAAAAAAACYAgAAZHJzL2Rv&#10;d25yZXYueG1sUEsFBgAAAAAEAAQA9QAAAIgDAAAAAA==&#10;" filled="f" strokecolor="#7f7f7f [1612]" strokeweight="1pt">
                  <v:stroke joinstyle="miter"/>
                  <v:textbox inset="0,1mm,0,1mm">
                    <w:txbxContent>
                      <w:p w:rsidR="005F3747" w:rsidRPr="00A239D3" w:rsidRDefault="005F3747" w:rsidP="007C7329">
                        <w:pPr>
                          <w:spacing w:line="216" w:lineRule="auto"/>
                          <w:jc w:val="center"/>
                          <w:rPr>
                            <w:rFonts w:cs="Arial"/>
                          </w:rPr>
                        </w:pPr>
                        <w:r>
                          <w:rPr>
                            <w:b/>
                            <w:color w:val="808080" w:themeColor="background1" w:themeShade="80"/>
                            <w:sz w:val="18"/>
                          </w:rPr>
                          <w:t>Strategjia e BE-së për NVM-të</w:t>
                        </w:r>
                      </w:p>
                    </w:txbxContent>
                  </v:textbox>
                </v:roundrect>
                <v:roundrect id="Rechteck: abgerundete Ecken 112" o:spid="_x0000_s1059" style="position:absolute;left:574;top:2334;width:11700;height:530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1Q0cEA&#10;AADcAAAADwAAAGRycy9kb3ducmV2LnhtbERPS4vCMBC+C/sfwgh701QPi3QbRSyCC4vgA/Y6NmNT&#10;bCbdJtr6740geJuP7znZore1uFHrK8cKJuMEBHHhdMWlguNhPZqB8AFZY+2YFNzJw2L+Mcgw1a7j&#10;Hd32oRQxhH2KCkwITSqlLwxZ9GPXEEfu7FqLIcK2lLrFLobbWk6T5EtarDg2GGxoZai47K9WQW9+&#10;/7b/fD9123y2vOa5TH4uUqnPYb/8BhGoD2/xy73Rcf5kCs9n4gV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NUNHBAAAA3AAAAA8AAAAAAAAAAAAAAAAAmAIAAGRycy9kb3du&#10;cmV2LnhtbFBLBQYAAAAABAAEAPUAAACGAwAAAAA=&#10;" filled="f" strokecolor="#7f7f7f [1612]" strokeweight="1pt">
                  <v:stroke joinstyle="miter"/>
                  <v:textbox inset="0,1mm,0,1mm">
                    <w:txbxContent>
                      <w:p w:rsidR="005F3747" w:rsidRPr="00A239D3" w:rsidRDefault="005F3747" w:rsidP="007C7329">
                        <w:pPr>
                          <w:spacing w:line="216" w:lineRule="auto"/>
                          <w:jc w:val="center"/>
                          <w:rPr>
                            <w:rFonts w:cs="Arial"/>
                          </w:rPr>
                        </w:pPr>
                        <w:r>
                          <w:rPr>
                            <w:b/>
                            <w:color w:val="808080" w:themeColor="background1" w:themeShade="80"/>
                            <w:sz w:val="18"/>
                          </w:rPr>
                          <w:t>Strategjia Kombëtare për Zhvillim dhe Integrim</w:t>
                        </w:r>
                      </w:p>
                    </w:txbxContent>
                  </v:textbox>
                </v:roundrect>
                <v:roundrect id="Rechteck: abgerundete Ecken 113" o:spid="_x0000_s1060" style="position:absolute;left:12743;top:2333;width:11700;height:53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H1SsMA&#10;AADcAAAADwAAAGRycy9kb3ducmV2LnhtbERP32vCMBB+H+x/CDfwbU2dMKRrlGIZTBBhOtjrrTmb&#10;0ubSNdHW/34ZCL7dx/fz8vVkO3GhwTeOFcyTFARx5XTDtYKv4/vzEoQPyBo7x6TgSh7Wq8eHHDPt&#10;Rv6kyyHUIoawz1CBCaHPpPSVIYs+cT1x5E5usBgiHGqpBxxjuO3kS5q+SosNxwaDPW0MVe3hbBVM&#10;Zve9/+Xrz7gvl8W5LGW6baVSs6epeAMRaAp38c39oeP8+QL+n4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H1SsMAAADcAAAADwAAAAAAAAAAAAAAAACYAgAAZHJzL2Rv&#10;d25yZXYueG1sUEsFBgAAAAAEAAQA9QAAAIgDAAAAAA==&#10;" filled="f" strokecolor="#7f7f7f [1612]" strokeweight="1pt">
                  <v:stroke joinstyle="miter"/>
                  <v:textbox inset="0,1mm,0,1mm">
                    <w:txbxContent>
                      <w:p w:rsidR="005F3747" w:rsidRPr="00A239D3" w:rsidRDefault="005F3747" w:rsidP="007C7329">
                        <w:pPr>
                          <w:spacing w:line="216" w:lineRule="auto"/>
                          <w:jc w:val="center"/>
                          <w:rPr>
                            <w:rFonts w:cs="Arial"/>
                          </w:rPr>
                        </w:pPr>
                        <w:r>
                          <w:rPr>
                            <w:b/>
                            <w:color w:val="808080" w:themeColor="background1" w:themeShade="80"/>
                            <w:sz w:val="18"/>
                          </w:rPr>
                          <w:t>Programi i Reformave Ekonomike</w:t>
                        </w:r>
                      </w:p>
                    </w:txbxContent>
                  </v:textbox>
                </v:roundrect>
                <v:shape id="Gleichschenkliges Dreieck 114" o:spid="_x0000_s1061" type="#_x0000_t5" style="position:absolute;left:3309;top:9194;width:54481;height:612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cJ78A&#10;AADcAAAADwAAAGRycy9kb3ducmV2LnhtbERP24rCMBB9F/yHMIJvmlbKXrpGEWHRR28fMCSzbbWZ&#10;lCTbdv9+Iyzs2xzOddbb0baiJx8axwryZQaCWDvTcKXgdv1cvIEIEdlg65gU/FCA7WY6WWNp3MBn&#10;6i+xEimEQ4kK6hi7Usqga7IYlq4jTtyX8xZjgr6SxuOQwm0rV1n2Ii02nBpq7Ghfk35cvq2C1/z+&#10;7vUQz4XUp3woThzu/UGp+WzcfYCINMZ/8Z/7aNL8vIDnM+kCu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oJwnvwAAANwAAAAPAAAAAAAAAAAAAAAAAJgCAABkcnMvZG93bnJl&#10;di54bWxQSwUGAAAAAAQABAD1AAAAhAMAAAAA&#10;" fillcolor="#f2f2f2 [3052]" strokecolor="#7f7f7f [1612]" strokeweight="1pt"/>
                <v:shape id="Textfeld 40" o:spid="_x0000_s1062" type="#_x0000_t202" style="position:absolute;left:17575;top:11974;width:25052;height:3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4qpcIA&#10;AADcAAAADwAAAGRycy9kb3ducmV2LnhtbERPyWrDMBC9F/IPYgK91ZJLUhLHigktgZ5amg1yG6yJ&#10;bWKNjKXG7t9XhUJu83jr5MVoW3Gj3jeONaSJAkFcOtNwpeGw3z4tQPiAbLB1TBp+yEOxnjzkmBk3&#10;8BfddqESMYR9hhrqELpMSl/WZNEnriOO3MX1FkOEfSVNj0MMt618VupFWmw4NtTY0WtN5XX3bTUc&#10;Py7n00x9Vm923g1uVJLtUmr9OB03KxCBxnAX/7vfTZyfzu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iqlwgAAANwAAAAPAAAAAAAAAAAAAAAAAJgCAABkcnMvZG93&#10;bnJldi54bWxQSwUGAAAAAAQABAD1AAAAhwMAAAAA&#10;" filled="f" stroked="f">
                  <v:textbox>
                    <w:txbxContent>
                      <w:p w:rsidR="005F3747" w:rsidRPr="00A239D3" w:rsidRDefault="005F3747" w:rsidP="007C7329">
                        <w:pPr>
                          <w:spacing w:line="216" w:lineRule="auto"/>
                          <w:jc w:val="center"/>
                          <w:rPr>
                            <w:rFonts w:cs="Arial"/>
                          </w:rPr>
                        </w:pPr>
                        <w:r>
                          <w:rPr>
                            <w:i/>
                            <w:color w:val="808080" w:themeColor="background1" w:themeShade="80"/>
                            <w:sz w:val="18"/>
                          </w:rPr>
                          <w:t>Në linjë me, duke u bazuar në dhe në plotësim të masave përkatëse</w:t>
                        </w:r>
                      </w:p>
                    </w:txbxContent>
                  </v:textbox>
                </v:shape>
                <w10:wrap anchorx="margin"/>
              </v:group>
            </w:pict>
          </mc:Fallback>
        </mc:AlternateContent>
      </w:r>
      <w:r w:rsidR="007C7329">
        <w:t xml:space="preserve"> Roli dhe qëllimi i SZHBI-së së re brenda kuadrit strategjik përkatës</w:t>
      </w:r>
      <w:bookmarkEnd w:id="183"/>
      <w:bookmarkEnd w:id="184"/>
      <w:bookmarkEnd w:id="185"/>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7C7329" w:rsidRDefault="007C7329" w:rsidP="007C7329">
      <w:pPr>
        <w:rPr>
          <w:b/>
          <w:bCs/>
          <w:lang w:val="en-GB"/>
        </w:rPr>
      </w:pPr>
    </w:p>
    <w:p w:rsidR="002C2647" w:rsidRPr="002C2647" w:rsidRDefault="002C2647" w:rsidP="002C2647">
      <w:pPr>
        <w:spacing w:before="60" w:after="0"/>
        <w:jc w:val="both"/>
        <w:rPr>
          <w:rStyle w:val="y2iqfc"/>
          <w:rFonts w:ascii="Times New Roman" w:hAnsi="Times New Roman" w:cs="Times New Roman"/>
          <w:sz w:val="24"/>
          <w:szCs w:val="24"/>
          <w:lang w:val="sq-AL"/>
        </w:rPr>
      </w:pPr>
      <w:r w:rsidRPr="002C2647">
        <w:rPr>
          <w:rFonts w:ascii="Times New Roman" w:hAnsi="Times New Roman" w:cs="Times New Roman"/>
          <w:sz w:val="24"/>
          <w:szCs w:val="24"/>
        </w:rPr>
        <w:t>Ky vizion është zbërthyer në nj</w:t>
      </w:r>
      <w:r>
        <w:rPr>
          <w:rFonts w:ascii="Times New Roman" w:hAnsi="Times New Roman" w:cs="Times New Roman"/>
          <w:sz w:val="24"/>
          <w:szCs w:val="24"/>
        </w:rPr>
        <w:t>ë</w:t>
      </w:r>
      <w:r w:rsidRPr="002C2647">
        <w:rPr>
          <w:rFonts w:ascii="Times New Roman" w:hAnsi="Times New Roman" w:cs="Times New Roman"/>
          <w:sz w:val="24"/>
          <w:szCs w:val="24"/>
        </w:rPr>
        <w:t xml:space="preserve"> qëllim të politik</w:t>
      </w:r>
      <w:r w:rsidR="002E5F6E">
        <w:rPr>
          <w:rFonts w:ascii="Times New Roman" w:hAnsi="Times New Roman" w:cs="Times New Roman"/>
          <w:sz w:val="24"/>
          <w:szCs w:val="24"/>
        </w:rPr>
        <w:t>ës</w:t>
      </w:r>
      <w:r w:rsidRPr="002C2647">
        <w:rPr>
          <w:rFonts w:ascii="Times New Roman" w:hAnsi="Times New Roman" w:cs="Times New Roman"/>
          <w:sz w:val="24"/>
          <w:szCs w:val="24"/>
        </w:rPr>
        <w:t>: “</w:t>
      </w:r>
      <w:r w:rsidRPr="002C2647">
        <w:rPr>
          <w:rStyle w:val="y2iqfc"/>
          <w:rFonts w:ascii="Times New Roman" w:hAnsi="Times New Roman" w:cs="Times New Roman"/>
          <w:sz w:val="24"/>
          <w:szCs w:val="24"/>
          <w:lang w:val="sq-AL"/>
        </w:rPr>
        <w:t>Zhvillimi plotësisht i potencialeve të investimeve për zhvillimin ekonomik dhe nxitjen e integrimit në tregjet ndërkombëtare dhe zinxhirët e vlerës”.</w:t>
      </w:r>
    </w:p>
    <w:p w:rsidR="002C2647" w:rsidRPr="002C2647" w:rsidRDefault="002C2647" w:rsidP="002C2647">
      <w:pPr>
        <w:spacing w:before="60" w:after="0"/>
        <w:jc w:val="both"/>
        <w:rPr>
          <w:rStyle w:val="y2iqfc"/>
          <w:rFonts w:ascii="Times New Roman" w:hAnsi="Times New Roman" w:cs="Times New Roman"/>
          <w:sz w:val="24"/>
          <w:szCs w:val="24"/>
          <w:lang w:val="sq-AL"/>
        </w:rPr>
      </w:pPr>
      <w:r w:rsidRPr="002C2647">
        <w:rPr>
          <w:rStyle w:val="y2iqfc"/>
          <w:rFonts w:ascii="Times New Roman" w:hAnsi="Times New Roman" w:cs="Times New Roman"/>
          <w:sz w:val="24"/>
          <w:szCs w:val="24"/>
          <w:lang w:val="sq-AL"/>
        </w:rPr>
        <w:t>Q</w:t>
      </w:r>
      <w:r>
        <w:rPr>
          <w:rStyle w:val="y2iqfc"/>
          <w:rFonts w:ascii="Times New Roman" w:hAnsi="Times New Roman" w:cs="Times New Roman"/>
          <w:sz w:val="24"/>
          <w:szCs w:val="24"/>
          <w:lang w:val="sq-AL"/>
        </w:rPr>
        <w:t>ë</w:t>
      </w:r>
      <w:r w:rsidRPr="002C2647">
        <w:rPr>
          <w:rStyle w:val="y2iqfc"/>
          <w:rFonts w:ascii="Times New Roman" w:hAnsi="Times New Roman" w:cs="Times New Roman"/>
          <w:sz w:val="24"/>
          <w:szCs w:val="24"/>
          <w:lang w:val="sq-AL"/>
        </w:rPr>
        <w:t>llimi i politik</w:t>
      </w:r>
      <w:r>
        <w:rPr>
          <w:rStyle w:val="y2iqfc"/>
          <w:rFonts w:ascii="Times New Roman" w:hAnsi="Times New Roman" w:cs="Times New Roman"/>
          <w:sz w:val="24"/>
          <w:szCs w:val="24"/>
          <w:lang w:val="sq-AL"/>
        </w:rPr>
        <w:t>ë</w:t>
      </w:r>
      <w:r w:rsidRPr="002C2647">
        <w:rPr>
          <w:rStyle w:val="y2iqfc"/>
          <w:rFonts w:ascii="Times New Roman" w:hAnsi="Times New Roman" w:cs="Times New Roman"/>
          <w:sz w:val="24"/>
          <w:szCs w:val="24"/>
          <w:lang w:val="sq-AL"/>
        </w:rPr>
        <w:t xml:space="preserve">s </w:t>
      </w:r>
      <w:r>
        <w:rPr>
          <w:rStyle w:val="y2iqfc"/>
          <w:rFonts w:ascii="Times New Roman" w:hAnsi="Times New Roman" w:cs="Times New Roman"/>
          <w:sz w:val="24"/>
          <w:szCs w:val="24"/>
          <w:lang w:val="sq-AL"/>
        </w:rPr>
        <w:t>ë</w:t>
      </w:r>
      <w:r w:rsidRPr="002C2647">
        <w:rPr>
          <w:rStyle w:val="y2iqfc"/>
          <w:rFonts w:ascii="Times New Roman" w:hAnsi="Times New Roman" w:cs="Times New Roman"/>
          <w:sz w:val="24"/>
          <w:szCs w:val="24"/>
          <w:lang w:val="sq-AL"/>
        </w:rPr>
        <w:t>sht</w:t>
      </w:r>
      <w:r>
        <w:rPr>
          <w:rStyle w:val="y2iqfc"/>
          <w:rFonts w:ascii="Times New Roman" w:hAnsi="Times New Roman" w:cs="Times New Roman"/>
          <w:sz w:val="24"/>
          <w:szCs w:val="24"/>
          <w:lang w:val="sq-AL"/>
        </w:rPr>
        <w:t>ë</w:t>
      </w:r>
      <w:r w:rsidRPr="002C2647">
        <w:rPr>
          <w:rStyle w:val="y2iqfc"/>
          <w:rFonts w:ascii="Times New Roman" w:hAnsi="Times New Roman" w:cs="Times New Roman"/>
          <w:sz w:val="24"/>
          <w:szCs w:val="24"/>
          <w:lang w:val="sq-AL"/>
        </w:rPr>
        <w:t xml:space="preserve"> zb</w:t>
      </w:r>
      <w:r>
        <w:rPr>
          <w:rStyle w:val="y2iqfc"/>
          <w:rFonts w:ascii="Times New Roman" w:hAnsi="Times New Roman" w:cs="Times New Roman"/>
          <w:sz w:val="24"/>
          <w:szCs w:val="24"/>
          <w:lang w:val="sq-AL"/>
        </w:rPr>
        <w:t>ë</w:t>
      </w:r>
      <w:r w:rsidRPr="002C2647">
        <w:rPr>
          <w:rStyle w:val="y2iqfc"/>
          <w:rFonts w:ascii="Times New Roman" w:hAnsi="Times New Roman" w:cs="Times New Roman"/>
          <w:sz w:val="24"/>
          <w:szCs w:val="24"/>
          <w:lang w:val="sq-AL"/>
        </w:rPr>
        <w:t>rthyer n</w:t>
      </w:r>
      <w:r>
        <w:rPr>
          <w:rStyle w:val="y2iqfc"/>
          <w:rFonts w:ascii="Times New Roman" w:hAnsi="Times New Roman" w:cs="Times New Roman"/>
          <w:sz w:val="24"/>
          <w:szCs w:val="24"/>
          <w:lang w:val="sq-AL"/>
        </w:rPr>
        <w:t>ë</w:t>
      </w:r>
      <w:r w:rsidRPr="002C2647">
        <w:rPr>
          <w:rStyle w:val="y2iqfc"/>
          <w:rFonts w:ascii="Times New Roman" w:hAnsi="Times New Roman" w:cs="Times New Roman"/>
          <w:sz w:val="24"/>
          <w:szCs w:val="24"/>
          <w:lang w:val="sq-AL"/>
        </w:rPr>
        <w:t xml:space="preserve"> tre objektiva:</w:t>
      </w:r>
    </w:p>
    <w:p w:rsidR="002C2647" w:rsidRPr="00685AEB" w:rsidRDefault="002C2647" w:rsidP="00685AEB">
      <w:pPr>
        <w:spacing w:after="0" w:line="240" w:lineRule="auto"/>
        <w:rPr>
          <w:rFonts w:ascii="Times New Roman" w:hAnsi="Times New Roman" w:cs="Times New Roman"/>
          <w:sz w:val="24"/>
          <w:szCs w:val="24"/>
        </w:rPr>
      </w:pPr>
      <w:r w:rsidRPr="00685AEB">
        <w:rPr>
          <w:rFonts w:ascii="Times New Roman" w:hAnsi="Times New Roman" w:cs="Times New Roman"/>
          <w:sz w:val="24"/>
          <w:szCs w:val="24"/>
        </w:rPr>
        <w:t>Objektivi specifik 1.1: Tërheqja e investimeve dhe ndërkombëtarizimi</w:t>
      </w:r>
    </w:p>
    <w:p w:rsidR="002C2647" w:rsidRPr="00685AEB" w:rsidRDefault="002C2647" w:rsidP="00685AEB">
      <w:pPr>
        <w:spacing w:after="0" w:line="240" w:lineRule="auto"/>
        <w:rPr>
          <w:rFonts w:ascii="Times New Roman" w:hAnsi="Times New Roman" w:cs="Times New Roman"/>
          <w:sz w:val="24"/>
          <w:szCs w:val="24"/>
        </w:rPr>
      </w:pPr>
      <w:r w:rsidRPr="00685AEB">
        <w:rPr>
          <w:rFonts w:ascii="Times New Roman" w:hAnsi="Times New Roman" w:cs="Times New Roman"/>
          <w:sz w:val="24"/>
          <w:szCs w:val="24"/>
        </w:rPr>
        <w:t>Objektivi specifik 1.2: Zhvillimi i NVM-ve, sipërmarrja dhe inovacioni</w:t>
      </w:r>
    </w:p>
    <w:p w:rsidR="002C2647" w:rsidRPr="00685AEB" w:rsidRDefault="002C2647" w:rsidP="00685AEB">
      <w:pPr>
        <w:spacing w:after="0" w:line="240" w:lineRule="auto"/>
        <w:rPr>
          <w:rFonts w:ascii="Times New Roman" w:hAnsi="Times New Roman" w:cs="Times New Roman"/>
          <w:sz w:val="24"/>
          <w:szCs w:val="24"/>
        </w:rPr>
      </w:pPr>
      <w:r w:rsidRPr="00685AEB">
        <w:rPr>
          <w:rFonts w:ascii="Times New Roman" w:hAnsi="Times New Roman" w:cs="Times New Roman"/>
          <w:sz w:val="24"/>
          <w:szCs w:val="24"/>
        </w:rPr>
        <w:t>Objektivi specifik 1.3: Zhvillimi i kapitalit njerëzor</w:t>
      </w:r>
    </w:p>
    <w:p w:rsidR="00685AEB" w:rsidRDefault="00685AEB" w:rsidP="002C2647">
      <w:pPr>
        <w:spacing w:line="204" w:lineRule="auto"/>
        <w:rPr>
          <w:rFonts w:ascii="Times New Roman" w:hAnsi="Times New Roman" w:cs="Times New Roman"/>
          <w:b/>
          <w:sz w:val="24"/>
          <w:szCs w:val="24"/>
        </w:rPr>
      </w:pPr>
    </w:p>
    <w:p w:rsidR="00685AEB" w:rsidRDefault="00685AEB" w:rsidP="002C2647">
      <w:pPr>
        <w:spacing w:line="204" w:lineRule="auto"/>
        <w:rPr>
          <w:rFonts w:ascii="Times New Roman" w:hAnsi="Times New Roman" w:cs="Times New Roman"/>
          <w:b/>
          <w:sz w:val="24"/>
          <w:szCs w:val="24"/>
        </w:rPr>
      </w:pPr>
    </w:p>
    <w:p w:rsidR="00685AEB" w:rsidRDefault="00685AEB" w:rsidP="002C2647">
      <w:pPr>
        <w:spacing w:line="204" w:lineRule="auto"/>
        <w:rPr>
          <w:rFonts w:ascii="Times New Roman" w:hAnsi="Times New Roman" w:cs="Times New Roman"/>
          <w:b/>
          <w:sz w:val="24"/>
          <w:szCs w:val="24"/>
        </w:rPr>
      </w:pPr>
    </w:p>
    <w:p w:rsidR="002C2647" w:rsidRPr="002C2647" w:rsidRDefault="002C2647" w:rsidP="002C2647">
      <w:pPr>
        <w:spacing w:line="204" w:lineRule="auto"/>
        <w:rPr>
          <w:rFonts w:ascii="Times New Roman" w:hAnsi="Times New Roman" w:cs="Times New Roman"/>
          <w:b/>
          <w:sz w:val="24"/>
          <w:szCs w:val="24"/>
        </w:rPr>
      </w:pPr>
      <w:r w:rsidRPr="002C2647">
        <w:rPr>
          <w:rFonts w:ascii="Times New Roman" w:hAnsi="Times New Roman" w:cs="Times New Roman"/>
          <w:b/>
          <w:sz w:val="24"/>
          <w:szCs w:val="24"/>
        </w:rPr>
        <w:t>Objektivi specifik 1.1: Tërheqja e investimeve dhe ndërkombëtarizimi</w:t>
      </w:r>
    </w:p>
    <w:p w:rsidR="002C2647" w:rsidRPr="002C2647" w:rsidRDefault="002C2647" w:rsidP="002C2647">
      <w:pPr>
        <w:spacing w:line="240" w:lineRule="auto"/>
        <w:jc w:val="both"/>
        <w:rPr>
          <w:rFonts w:ascii="Times New Roman" w:hAnsi="Times New Roman" w:cs="Times New Roman"/>
          <w:sz w:val="24"/>
          <w:szCs w:val="24"/>
        </w:rPr>
      </w:pPr>
      <w:r w:rsidRPr="002C2647">
        <w:rPr>
          <w:rFonts w:ascii="Times New Roman" w:hAnsi="Times New Roman" w:cs="Times New Roman"/>
          <w:sz w:val="24"/>
          <w:szCs w:val="24"/>
        </w:rPr>
        <w:t xml:space="preserve">Kjo fushë e ndërhyrjes e vendos theksin mbi rëndësinë strategjike të investimeve dhe integrimit në zinxhirin e vlerave dhe tregjet ndërkombëtare për rritje dhe zhvillim të qëndrueshëm. Integrimi në tregjet ndërkombëtare dhe zinxhirin e vlerave ndërkombëtare luan një rol kritik në rritjen dhe diversifikimin e eksporteve dhe forcimin e konkurrueshmërisë dhe aftësive inovative të bizneseve lokale. Investimet mund të nxisin krijimin e vendeve të punës dhe rritjen e të ardhurave, kontribuojnë në transferimin e teknologjisë dhe zhvillimin e aftësive, duke stimuluar gjithashtu eksportet. </w:t>
      </w:r>
    </w:p>
    <w:p w:rsidR="002C2647" w:rsidRPr="002C2647" w:rsidRDefault="002C2647" w:rsidP="002C2647">
      <w:pPr>
        <w:spacing w:line="240" w:lineRule="auto"/>
        <w:jc w:val="both"/>
        <w:rPr>
          <w:rFonts w:ascii="Times New Roman" w:hAnsi="Times New Roman" w:cs="Times New Roman"/>
          <w:sz w:val="24"/>
          <w:szCs w:val="24"/>
        </w:rPr>
      </w:pPr>
      <w:r w:rsidRPr="002C2647">
        <w:rPr>
          <w:rFonts w:ascii="Times New Roman" w:hAnsi="Times New Roman" w:cs="Times New Roman"/>
          <w:sz w:val="24"/>
          <w:szCs w:val="24"/>
        </w:rPr>
        <w:t>Megjithatë kushtet aktuale janë të vështira, me shkallën globale të HDI-ve në rënie që prej vitit 2016, rritjen e proteksionizmit në tregjet globale, si dhe nën ndikimin e rëndë të pandemisë COVID-19 në tregtinë ndërkombëtare, flukset e investimeve dhe zinxhirët e vlerave. Në të njëjtën kohë, ndryshimet në modelin e tregtisë dhe investimeve dhe tendencave të tjera që janë përshpejtuar nga pandemia COVID-19, të tilla si tranzicioni digjital, shpalosin gjithashtu mundësi të reja. Siç është përmendur, Shqipëria është e pozicionuar mirë për të përfituar nga transformimi i zinxhirit të vlerave ndërkombëtare dhe për të tërhequr grupe të reja investitorësh, pasi kompanitë në BE po riformësojnë zinxhirët e tyre të vlerave dhe po kërkojnë alternativa në vendet fqinje.  Tranzicioni digjital, i cili luan një rol kyç në Strategjinë e re Industriale dhe të NVM-ve të BE-së, hap gjithashtu mundësi premtuese për përmirësimin e aksesit në tregje.</w:t>
      </w:r>
    </w:p>
    <w:p w:rsidR="002C2647" w:rsidRPr="002C2647" w:rsidRDefault="002C2647" w:rsidP="002C2647">
      <w:pPr>
        <w:spacing w:line="240" w:lineRule="auto"/>
        <w:jc w:val="both"/>
        <w:rPr>
          <w:rFonts w:ascii="Times New Roman" w:hAnsi="Times New Roman" w:cs="Times New Roman"/>
          <w:sz w:val="24"/>
          <w:szCs w:val="24"/>
        </w:rPr>
      </w:pPr>
      <w:r w:rsidRPr="002C2647">
        <w:rPr>
          <w:rFonts w:ascii="Times New Roman" w:hAnsi="Times New Roman" w:cs="Times New Roman"/>
          <w:sz w:val="24"/>
          <w:szCs w:val="24"/>
        </w:rPr>
        <w:t>Në një situatë të tillë është thelbësore që:</w:t>
      </w:r>
    </w:p>
    <w:p w:rsidR="002C2647" w:rsidRPr="002C2647" w:rsidRDefault="002C2647" w:rsidP="002C2647">
      <w:pPr>
        <w:pStyle w:val="ListParagraph"/>
        <w:numPr>
          <w:ilvl w:val="0"/>
          <w:numId w:val="1"/>
        </w:numPr>
        <w:ind w:left="284" w:hanging="284"/>
        <w:contextualSpacing w:val="0"/>
        <w:jc w:val="both"/>
        <w:rPr>
          <w:rFonts w:ascii="Times New Roman" w:hAnsi="Times New Roman" w:cs="Times New Roman"/>
          <w:sz w:val="24"/>
          <w:szCs w:val="24"/>
        </w:rPr>
      </w:pPr>
      <w:r w:rsidRPr="002C2647">
        <w:rPr>
          <w:rFonts w:ascii="Times New Roman" w:hAnsi="Times New Roman" w:cs="Times New Roman"/>
          <w:sz w:val="24"/>
          <w:szCs w:val="24"/>
        </w:rPr>
        <w:t xml:space="preserve">Mekanizmat politikë ekzistues, të tillë si promovimi i investimeve, masat mbështetëse për investimet strategjike, shërbimi i përkujdesjes së mëtejshme (aftercare) dhe TEDA-t të jenë sa më efektive; </w:t>
      </w:r>
    </w:p>
    <w:p w:rsidR="002C2647" w:rsidRPr="002C2647" w:rsidRDefault="002C2647" w:rsidP="002C2647">
      <w:pPr>
        <w:pStyle w:val="ListParagraph"/>
        <w:numPr>
          <w:ilvl w:val="0"/>
          <w:numId w:val="1"/>
        </w:numPr>
        <w:ind w:left="284" w:hanging="284"/>
        <w:contextualSpacing w:val="0"/>
        <w:jc w:val="both"/>
        <w:rPr>
          <w:rFonts w:ascii="Times New Roman" w:hAnsi="Times New Roman" w:cs="Times New Roman"/>
          <w:sz w:val="24"/>
          <w:szCs w:val="24"/>
        </w:rPr>
      </w:pPr>
      <w:r w:rsidRPr="002C2647">
        <w:rPr>
          <w:rFonts w:ascii="Times New Roman" w:hAnsi="Times New Roman" w:cs="Times New Roman"/>
          <w:sz w:val="24"/>
          <w:szCs w:val="24"/>
        </w:rPr>
        <w:t>Gama e mbështetjes zgjerohet duke kërkuar mënyra të reja, p.sh. promovimi i zgjidhjeve digjitale dhe ndërlidhjeve, me qëllim nxitjen e ndërkombëtarizimit të NVM-ve;</w:t>
      </w:r>
    </w:p>
    <w:p w:rsidR="002C2647" w:rsidRPr="002C2647" w:rsidRDefault="002C2647" w:rsidP="002C2647">
      <w:pPr>
        <w:pStyle w:val="ListParagraph"/>
        <w:numPr>
          <w:ilvl w:val="0"/>
          <w:numId w:val="1"/>
        </w:numPr>
        <w:ind w:left="284" w:hanging="284"/>
        <w:contextualSpacing w:val="0"/>
        <w:jc w:val="both"/>
        <w:rPr>
          <w:rFonts w:ascii="Times New Roman" w:hAnsi="Times New Roman" w:cs="Times New Roman"/>
          <w:sz w:val="24"/>
          <w:szCs w:val="24"/>
        </w:rPr>
      </w:pPr>
      <w:r w:rsidRPr="002C2647">
        <w:rPr>
          <w:rFonts w:ascii="Times New Roman" w:hAnsi="Times New Roman" w:cs="Times New Roman"/>
          <w:sz w:val="24"/>
          <w:szCs w:val="24"/>
        </w:rPr>
        <w:t>Vendosja plotësisht në përdorim e sinergjive ndërmjet mjeteve dhe fushave të ndryshme të politikave, p.sh. të promovohet gjithashtu integrimi ndërkombëtar i ekosistemit të sipërmarrjes</w:t>
      </w:r>
    </w:p>
    <w:p w:rsidR="002C2647" w:rsidRPr="002C2647" w:rsidRDefault="002C2647" w:rsidP="002C2647">
      <w:pPr>
        <w:spacing w:line="240" w:lineRule="auto"/>
        <w:jc w:val="both"/>
        <w:rPr>
          <w:rFonts w:ascii="Times New Roman" w:hAnsi="Times New Roman" w:cs="Times New Roman"/>
          <w:sz w:val="24"/>
          <w:szCs w:val="24"/>
        </w:rPr>
      </w:pPr>
      <w:r w:rsidRPr="002C2647">
        <w:rPr>
          <w:rFonts w:ascii="Times New Roman" w:hAnsi="Times New Roman" w:cs="Times New Roman"/>
          <w:sz w:val="24"/>
          <w:szCs w:val="24"/>
        </w:rPr>
        <w:t>Në këtë kontekst,veprimet në këtë fushë të ndërhyrjes synojnë arritjen e objektivave dhe rezultateve të pritshme që shfaqen në figurën më poshtë, duke plotësuar dhe specifikuar objektivin e përcaktuar të politikës.</w:t>
      </w:r>
    </w:p>
    <w:p w:rsidR="002C2647" w:rsidRDefault="002C2647" w:rsidP="002C2647">
      <w:pPr>
        <w:pStyle w:val="Caption"/>
        <w:spacing w:after="240"/>
        <w:ind w:left="811" w:hanging="811"/>
      </w:pPr>
      <w:bookmarkStart w:id="186" w:name="_Toc64310248"/>
    </w:p>
    <w:p w:rsidR="002C2647" w:rsidRDefault="002C2647" w:rsidP="002C2647">
      <w:pPr>
        <w:rPr>
          <w:lang w:val="sq-AL" w:eastAsia="de-DE"/>
        </w:rPr>
      </w:pPr>
    </w:p>
    <w:p w:rsidR="002C2647" w:rsidRPr="002C2647" w:rsidRDefault="002C2647" w:rsidP="002C2647">
      <w:pPr>
        <w:rPr>
          <w:lang w:val="sq-AL" w:eastAsia="de-DE"/>
        </w:rPr>
      </w:pPr>
    </w:p>
    <w:p w:rsidR="002C2647" w:rsidRPr="00164F73" w:rsidRDefault="002C2647" w:rsidP="002C2647">
      <w:pPr>
        <w:pStyle w:val="Caption"/>
        <w:spacing w:after="240"/>
        <w:ind w:left="811" w:hanging="811"/>
      </w:pPr>
      <w:bookmarkStart w:id="187" w:name="_Toc72430573"/>
      <w:bookmarkStart w:id="188" w:name="_Toc72430669"/>
      <w:r>
        <w:t>Objektivat specifike dhe rezultatet e pritshme</w:t>
      </w:r>
      <w:r>
        <w:rPr>
          <w:rStyle w:val="FootnoteReference"/>
          <w:lang w:val="en-GB"/>
        </w:rPr>
        <w:footnoteReference w:id="52"/>
      </w:r>
      <w:r>
        <w:t xml:space="preserve"> të fushës së ndërhyrjes “Tërheqja e investimeve dhe ndërkombëtarizimi”</w:t>
      </w:r>
      <w:bookmarkEnd w:id="186"/>
      <w:bookmarkEnd w:id="187"/>
      <w:bookmarkEnd w:id="188"/>
    </w:p>
    <w:p w:rsidR="002C2647" w:rsidRDefault="004416D2" w:rsidP="002C2647">
      <w:r>
        <w:rPr>
          <w:noProof/>
        </w:rPr>
        <mc:AlternateContent>
          <mc:Choice Requires="wps">
            <w:drawing>
              <wp:anchor distT="0" distB="0" distL="114300" distR="114300" simplePos="0" relativeHeight="251678720" behindDoc="0" locked="0" layoutInCell="1" allowOverlap="1">
                <wp:simplePos x="0" y="0"/>
                <wp:positionH relativeFrom="column">
                  <wp:posOffset>-1270</wp:posOffset>
                </wp:positionH>
                <wp:positionV relativeFrom="paragraph">
                  <wp:posOffset>-635</wp:posOffset>
                </wp:positionV>
                <wp:extent cx="723900" cy="415290"/>
                <wp:effectExtent l="0" t="0" r="0" b="0"/>
                <wp:wrapNone/>
                <wp:docPr id="59"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415290"/>
                        </a:xfrm>
                        <a:prstGeom prst="rect">
                          <a:avLst/>
                        </a:prstGeom>
                        <a:noFill/>
                      </wps:spPr>
                      <wps:txbx>
                        <w:txbxContent>
                          <w:p w:rsidR="005F3747" w:rsidRPr="0066409B" w:rsidRDefault="005F3747" w:rsidP="002C2647">
                            <w:pPr>
                              <w:spacing w:line="240" w:lineRule="auto"/>
                              <w:rPr>
                                <w:rFonts w:hAnsi="Calibri"/>
                                <w:b/>
                                <w:bCs/>
                                <w:color w:val="595959" w:themeColor="text1" w:themeTint="A6"/>
                                <w:kern w:val="24"/>
                                <w:sz w:val="21"/>
                                <w:szCs w:val="21"/>
                              </w:rPr>
                            </w:pPr>
                            <w:r>
                              <w:rPr>
                                <w:rFonts w:hAnsi="Calibri"/>
                                <w:b/>
                                <w:color w:val="595959" w:themeColor="text1" w:themeTint="A6"/>
                                <w:sz w:val="21"/>
                              </w:rPr>
                              <w:t>Objektivi i politikës</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Textfeld 23" o:spid="_x0000_s1063" type="#_x0000_t202" style="position:absolute;margin-left:-.1pt;margin-top:-.05pt;width:57pt;height:3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" filled="f" stroked="f">
                <v:path arrowok="t"/>
                <v:textbox style="mso-fit-shape-to-text:t">
                  <w:txbxContent>
                    <w:p w:rsidR="005F3747" w:rsidRPr="0066409B" w:rsidRDefault="005F3747" w:rsidP="002C2647">
                      <w:pPr>
                        <w:spacing w:line="240" w:lineRule="auto"/>
                        <w:rPr>
                          <w:rFonts w:hAnsi="Calibri"/>
                          <w:b/>
                          <w:bCs/>
                          <w:color w:val="595959" w:themeColor="text1" w:themeTint="A6"/>
                          <w:kern w:val="24"/>
                          <w:sz w:val="21"/>
                          <w:szCs w:val="21"/>
                        </w:rPr>
                      </w:pPr>
                      <w:r>
                        <w:rPr>
                          <w:rFonts w:hAnsi="Calibri"/>
                          <w:b/>
                          <w:color w:val="595959" w:themeColor="text1" w:themeTint="A6"/>
                          <w:sz w:val="21"/>
                        </w:rPr>
                        <w:t>Objektivi i politikës</w:t>
                      </w:r>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848995</wp:posOffset>
                </wp:positionH>
                <wp:positionV relativeFrom="paragraph">
                  <wp:posOffset>0</wp:posOffset>
                </wp:positionV>
                <wp:extent cx="5019040" cy="431800"/>
                <wp:effectExtent l="0" t="0" r="10160" b="25400"/>
                <wp:wrapNone/>
                <wp:docPr id="68"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431800"/>
                        </a:xfrm>
                        <a:prstGeom prst="rect">
                          <a:avLst/>
                        </a:prstGeom>
                        <a:solidFill>
                          <a:srgbClr val="F46262"/>
                        </a:solidFill>
                        <a:ln>
                          <a:solidFill>
                            <a:srgbClr val="F46262"/>
                          </a:solidFill>
                        </a:ln>
                      </wps:spPr>
                      <wps:txbx>
                        <w:txbxContent>
                          <w:p w:rsidR="005F3747" w:rsidRPr="00CB7623" w:rsidRDefault="005F3747" w:rsidP="002C2647">
                            <w:pPr>
                              <w:spacing w:line="216" w:lineRule="auto"/>
                              <w:jc w:val="center"/>
                              <w:rPr>
                                <w:sz w:val="19"/>
                                <w:szCs w:val="19"/>
                              </w:rPr>
                            </w:pPr>
                            <w:r>
                              <w:rPr>
                                <w:rFonts w:hAnsi="Calibri"/>
                                <w:b/>
                                <w:color w:val="FFFFFF" w:themeColor="background1"/>
                                <w:sz w:val="19"/>
                              </w:rPr>
                              <w:t>Shpalosja e plotë e potencialit investues për zhvillim ekonomik dhe nxitja e integrimit në tregjet dhe zinxhirin e vlerave ndërkombëtare</w:t>
                            </w:r>
                          </w:p>
                        </w:txbxContent>
                      </wps:txbx>
                      <wps:bodyPr wrap="square" lIns="36000" tIns="72000" rIns="36000" bIns="36000" rtlCol="0" anchor="ctr" anchorCtr="0">
                        <a:noAutofit/>
                      </wps:bodyPr>
                    </wps:wsp>
                  </a:graphicData>
                </a:graphic>
                <wp14:sizeRelH relativeFrom="page">
                  <wp14:pctWidth>0</wp14:pctWidth>
                </wp14:sizeRelH>
                <wp14:sizeRelV relativeFrom="page">
                  <wp14:pctHeight>0</wp14:pctHeight>
                </wp14:sizeRelV>
              </wp:anchor>
            </w:drawing>
          </mc:Choice>
          <mc:Fallback>
            <w:pict>
              <v:shape id="Textfeld 17" o:spid="_x0000_s1064" type="#_x0000_t202" style="position:absolute;margin-left:66.85pt;margin-top:0;width:395.2pt;height: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" fillcolor="#f46262" strokecolor="#f46262">
                <v:path arrowok="t"/>
                <v:textbox inset="1mm,2mm,1mm,1mm">
                  <w:txbxContent>
                    <w:p w:rsidR="005F3747" w:rsidRPr="00CB7623" w:rsidRDefault="005F3747" w:rsidP="002C2647">
                      <w:pPr>
                        <w:spacing w:line="216" w:lineRule="auto"/>
                        <w:jc w:val="center"/>
                        <w:rPr>
                          <w:sz w:val="19"/>
                          <w:szCs w:val="19"/>
                        </w:rPr>
                      </w:pPr>
                      <w:r>
                        <w:rPr>
                          <w:rFonts w:hAnsi="Calibri"/>
                          <w:b/>
                          <w:color w:val="FFFFFF" w:themeColor="background1"/>
                          <w:sz w:val="19"/>
                        </w:rPr>
                        <w:t>Shpalosja e plotë e potencialit investues për zhvillim ekonomik dhe nxitja e integrimit në tregjet dhe zinxhirin e vlerave ndërkombëtare</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3427095</wp:posOffset>
                </wp:positionH>
                <wp:positionV relativeFrom="paragraph">
                  <wp:posOffset>1579880</wp:posOffset>
                </wp:positionV>
                <wp:extent cx="2411730" cy="756285"/>
                <wp:effectExtent l="0" t="0" r="7620" b="5715"/>
                <wp:wrapNone/>
                <wp:docPr id="69"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756285"/>
                        </a:xfrm>
                        <a:prstGeom prst="rect">
                          <a:avLst/>
                        </a:prstGeom>
                        <a:solidFill>
                          <a:schemeClr val="bg1">
                            <a:lumMod val="50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CB7623" w:rsidRDefault="005F3747" w:rsidP="002C2647">
                            <w:pPr>
                              <w:spacing w:line="216" w:lineRule="auto"/>
                              <w:jc w:val="center"/>
                              <w:rPr>
                                <w:sz w:val="19"/>
                                <w:szCs w:val="19"/>
                              </w:rPr>
                            </w:pPr>
                            <w:r>
                              <w:rPr>
                                <w:rFonts w:hAnsi="Calibri"/>
                                <w:b/>
                                <w:color w:val="FFFFFF" w:themeColor="background1"/>
                                <w:sz w:val="19"/>
                              </w:rPr>
                              <w:t>Eksplorimi i hapësirave të reja për të mbështetur ndërkombëtarizimin e NVM-ve dhe sipërmarrësve duke promovuar ndërlidhjet dhe zgjidhjet digjitale</w:t>
                            </w:r>
                          </w:p>
                        </w:txbxContent>
                      </wps:txbx>
                      <wps:bodyPr lIns="36000" tIns="72000" rIns="36000" bIns="36000" rtlCol="0" anchor="t" anchorCtr="0">
                        <a:noAutofit/>
                      </wps:bodyPr>
                    </wps:wsp>
                  </a:graphicData>
                </a:graphic>
                <wp14:sizeRelH relativeFrom="page">
                  <wp14:pctWidth>0</wp14:pctWidth>
                </wp14:sizeRelH>
                <wp14:sizeRelV relativeFrom="margin">
                  <wp14:pctHeight>0</wp14:pctHeight>
                </wp14:sizeRelV>
              </wp:anchor>
            </w:drawing>
          </mc:Choice>
          <mc:Fallback>
            <w:pict>
              <v:rect id="Rechteck 20" o:spid="_x0000_s1065" style="position:absolute;margin-left:269.85pt;margin-top:124.4pt;width:189.9pt;height:5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" fillcolor="#7f7f7f [1612]" stroked="f" strokeweight="1pt">
                <v:stroke dashstyle="longDash"/>
                <v:path arrowok="t"/>
                <v:textbox inset="1mm,2mm,1mm,1mm">
                  <w:txbxContent>
                    <w:p w:rsidR="005F3747" w:rsidRPr="00CB7623" w:rsidRDefault="005F3747" w:rsidP="002C2647">
                      <w:pPr>
                        <w:spacing w:line="216" w:lineRule="auto"/>
                        <w:jc w:val="center"/>
                        <w:rPr>
                          <w:sz w:val="19"/>
                          <w:szCs w:val="19"/>
                        </w:rPr>
                      </w:pPr>
                      <w:r>
                        <w:rPr>
                          <w:rFonts w:hAnsi="Calibri"/>
                          <w:b/>
                          <w:color w:val="FFFFFF" w:themeColor="background1"/>
                          <w:sz w:val="19"/>
                        </w:rPr>
                        <w:t>Eksplorimi i hapësirave të reja për të mbështetur ndërkombëtarizimin e NVM-ve dhe sipërmarrësve duke promovuar ndërlidhjet dhe zgjidhjet digjitale</w:t>
                      </w:r>
                    </w:p>
                  </w:txbxContent>
                </v:textbox>
              </v:rect>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848995</wp:posOffset>
                </wp:positionH>
                <wp:positionV relativeFrom="paragraph">
                  <wp:posOffset>1579880</wp:posOffset>
                </wp:positionV>
                <wp:extent cx="2411730" cy="756285"/>
                <wp:effectExtent l="0" t="0" r="7620" b="5715"/>
                <wp:wrapNone/>
                <wp:docPr id="60"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756285"/>
                        </a:xfrm>
                        <a:prstGeom prst="rect">
                          <a:avLst/>
                        </a:prstGeom>
                        <a:solidFill>
                          <a:schemeClr val="bg1">
                            <a:lumMod val="50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CB7623" w:rsidRDefault="005F3747" w:rsidP="002C2647">
                            <w:pPr>
                              <w:spacing w:line="216" w:lineRule="auto"/>
                              <w:jc w:val="center"/>
                              <w:rPr>
                                <w:sz w:val="19"/>
                                <w:szCs w:val="19"/>
                              </w:rPr>
                            </w:pPr>
                            <w:r>
                              <w:rPr>
                                <w:rFonts w:hAnsi="Calibri"/>
                                <w:b/>
                                <w:color w:val="FFFFFF" w:themeColor="background1"/>
                                <w:sz w:val="19"/>
                              </w:rPr>
                              <w:t>Rritja e efektivitetit dhe ndikimit të përpjekjeve për tërheqjen e investimeve duke mbështetur rimëkëmbjen dhe qëndrueshmërinë afatgjatë të ekonomisë</w:t>
                            </w:r>
                          </w:p>
                        </w:txbxContent>
                      </wps:txbx>
                      <wps:bodyPr lIns="36000" tIns="72000" rIns="36000" bIns="36000" rtlCol="0" anchor="t" anchorCtr="0">
                        <a:noAutofit/>
                      </wps:bodyPr>
                    </wps:wsp>
                  </a:graphicData>
                </a:graphic>
                <wp14:sizeRelH relativeFrom="page">
                  <wp14:pctWidth>0</wp14:pctWidth>
                </wp14:sizeRelH>
                <wp14:sizeRelV relativeFrom="margin">
                  <wp14:pctHeight>0</wp14:pctHeight>
                </wp14:sizeRelV>
              </wp:anchor>
            </w:drawing>
          </mc:Choice>
          <mc:Fallback>
            <w:pict>
              <v:rect id="Rechteck 27" o:spid="_x0000_s1066" style="position:absolute;margin-left:66.85pt;margin-top:124.4pt;width:189.9pt;height:5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" fillcolor="#7f7f7f [1612]" stroked="f" strokeweight="1pt">
                <v:stroke dashstyle="longDash"/>
                <v:path arrowok="t"/>
                <v:textbox inset="1mm,2mm,1mm,1mm">
                  <w:txbxContent>
                    <w:p w:rsidR="005F3747" w:rsidRPr="00CB7623" w:rsidRDefault="005F3747" w:rsidP="002C2647">
                      <w:pPr>
                        <w:spacing w:line="216" w:lineRule="auto"/>
                        <w:jc w:val="center"/>
                        <w:rPr>
                          <w:sz w:val="19"/>
                          <w:szCs w:val="19"/>
                        </w:rPr>
                      </w:pPr>
                      <w:r>
                        <w:rPr>
                          <w:rFonts w:hAnsi="Calibri"/>
                          <w:b/>
                          <w:color w:val="FFFFFF" w:themeColor="background1"/>
                          <w:sz w:val="19"/>
                        </w:rPr>
                        <w:t>Rritja e efektivitetit dhe ndikimit të përpjekjeve për tërheqjen e investimeve duke mbështetur rimëkëmbjen dhe qëndrueshmërinë afatgjatë të ekonomisë</w:t>
                      </w:r>
                    </w:p>
                  </w:txbxContent>
                </v:textbox>
              </v:rect>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643255</wp:posOffset>
                </wp:positionV>
                <wp:extent cx="836930" cy="415290"/>
                <wp:effectExtent l="0" t="0" r="0" b="0"/>
                <wp:wrapNone/>
                <wp:docPr id="70"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 xml:space="preserve">Rezultatet e pritshme: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feld 28" o:spid="_x0000_s1067" type="#_x0000_t202" style="position:absolute;margin-left:0;margin-top:50.65pt;width:65.9pt;height:3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 xml:space="preserve">Rezultatet e pritshme: </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848995</wp:posOffset>
                </wp:positionH>
                <wp:positionV relativeFrom="paragraph">
                  <wp:posOffset>567055</wp:posOffset>
                </wp:positionV>
                <wp:extent cx="5019040" cy="612140"/>
                <wp:effectExtent l="0" t="0" r="10160" b="16510"/>
                <wp:wrapNone/>
                <wp:docPr id="71"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612140"/>
                        </a:xfrm>
                        <a:prstGeom prst="rect">
                          <a:avLst/>
                        </a:prstGeom>
                        <a:noFill/>
                        <a:ln>
                          <a:solidFill>
                            <a:srgbClr val="F46262"/>
                          </a:solidFill>
                        </a:ln>
                      </wps:spPr>
                      <wps:txbx>
                        <w:txbxContent>
                          <w:p w:rsidR="005F3747" w:rsidRPr="00CB7623" w:rsidRDefault="005F3747" w:rsidP="002C2647">
                            <w:pPr>
                              <w:spacing w:after="0" w:line="216" w:lineRule="auto"/>
                              <w:jc w:val="center"/>
                              <w:rPr>
                                <w:sz w:val="19"/>
                                <w:szCs w:val="19"/>
                              </w:rPr>
                            </w:pPr>
                            <w:r>
                              <w:rPr>
                                <w:rFonts w:hAnsi="Calibri"/>
                                <w:b/>
                                <w:color w:val="F46262"/>
                                <w:sz w:val="19"/>
                              </w:rPr>
                              <w:t>Rritja e fluksit të investimeve nga 7.6 në 9% të PBB-së</w:t>
                            </w:r>
                          </w:p>
                          <w:p w:rsidR="005F3747" w:rsidRPr="00CB7623" w:rsidRDefault="005F3747" w:rsidP="002C2647">
                            <w:pPr>
                              <w:spacing w:after="0" w:line="216" w:lineRule="auto"/>
                              <w:jc w:val="center"/>
                              <w:rPr>
                                <w:sz w:val="19"/>
                                <w:szCs w:val="19"/>
                              </w:rPr>
                            </w:pPr>
                            <w:r>
                              <w:rPr>
                                <w:rFonts w:hAnsi="Calibri"/>
                                <w:b/>
                                <w:color w:val="F46262"/>
                                <w:sz w:val="19"/>
                              </w:rPr>
                              <w:t xml:space="preserve"> Rritja e totalit të eksportit të mallrave dhe shërbimeve nga 31.5% në 36% të PBB-së</w:t>
                            </w:r>
                          </w:p>
                          <w:p w:rsidR="005F3747" w:rsidRPr="00CB7623" w:rsidRDefault="005F3747" w:rsidP="002C2647">
                            <w:pPr>
                              <w:spacing w:after="0" w:line="216" w:lineRule="auto"/>
                              <w:jc w:val="center"/>
                              <w:rPr>
                                <w:sz w:val="19"/>
                                <w:szCs w:val="19"/>
                              </w:rPr>
                            </w:pPr>
                            <w:r>
                              <w:rPr>
                                <w:rFonts w:hAnsi="Calibri"/>
                                <w:b/>
                                <w:color w:val="F46262"/>
                                <w:sz w:val="19"/>
                              </w:rPr>
                              <w:t xml:space="preserve">Rritja e vlerësimit në Indeksin e Politikave për NVM-të (integrimi i NVM-ve në zinxhirin e vlerave globale) nga 1.1 në 3.1 </w:t>
                            </w:r>
                          </w:p>
                        </w:txbxContent>
                      </wps:txbx>
                      <wps:bodyPr wrap="square" lIns="36000" tIns="36000" rIns="36000" bIns="72000" rtlCol="0" anchor="ctr" anchorCtr="0">
                        <a:noAutofit/>
                      </wps:bodyPr>
                    </wps:wsp>
                  </a:graphicData>
                </a:graphic>
                <wp14:sizeRelH relativeFrom="page">
                  <wp14:pctWidth>0</wp14:pctWidth>
                </wp14:sizeRelH>
                <wp14:sizeRelV relativeFrom="page">
                  <wp14:pctHeight>0</wp14:pctHeight>
                </wp14:sizeRelV>
              </wp:anchor>
            </w:drawing>
          </mc:Choice>
          <mc:Fallback>
            <w:pict>
              <v:shape id="Textfeld 29" o:spid="_x0000_s1068" type="#_x0000_t202" style="position:absolute;margin-left:66.85pt;margin-top:44.65pt;width:395.2pt;height:48.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" filled="f" strokecolor="#f46262">
                <v:path arrowok="t"/>
                <v:textbox inset="1mm,1mm,1mm,2mm">
                  <w:txbxContent>
                    <w:p w:rsidR="005F3747" w:rsidRPr="00CB7623" w:rsidRDefault="005F3747" w:rsidP="002C2647">
                      <w:pPr>
                        <w:spacing w:after="0" w:line="216" w:lineRule="auto"/>
                        <w:jc w:val="center"/>
                        <w:rPr>
                          <w:sz w:val="19"/>
                          <w:szCs w:val="19"/>
                        </w:rPr>
                      </w:pPr>
                      <w:r>
                        <w:rPr>
                          <w:rFonts w:hAnsi="Calibri"/>
                          <w:b/>
                          <w:color w:val="F46262"/>
                          <w:sz w:val="19"/>
                        </w:rPr>
                        <w:t>Rritja e fluksit të investimeve nga 7.6 në 9% të PBB-së</w:t>
                      </w:r>
                    </w:p>
                    <w:p w:rsidR="005F3747" w:rsidRPr="00CB7623" w:rsidRDefault="005F3747" w:rsidP="002C2647">
                      <w:pPr>
                        <w:spacing w:after="0" w:line="216" w:lineRule="auto"/>
                        <w:jc w:val="center"/>
                        <w:rPr>
                          <w:sz w:val="19"/>
                          <w:szCs w:val="19"/>
                        </w:rPr>
                      </w:pPr>
                      <w:r>
                        <w:rPr>
                          <w:rFonts w:hAnsi="Calibri"/>
                          <w:b/>
                          <w:color w:val="F46262"/>
                          <w:sz w:val="19"/>
                        </w:rPr>
                        <w:t xml:space="preserve"> Rritja e totalit të eksportit të mallrave dhe shërbimeve nga 31.5% në 36% të PBB-së</w:t>
                      </w:r>
                    </w:p>
                    <w:p w:rsidR="005F3747" w:rsidRPr="00CB7623" w:rsidRDefault="005F3747" w:rsidP="002C2647">
                      <w:pPr>
                        <w:spacing w:after="0" w:line="216" w:lineRule="auto"/>
                        <w:jc w:val="center"/>
                        <w:rPr>
                          <w:sz w:val="19"/>
                          <w:szCs w:val="19"/>
                        </w:rPr>
                      </w:pPr>
                      <w:r>
                        <w:rPr>
                          <w:rFonts w:hAnsi="Calibri"/>
                          <w:b/>
                          <w:color w:val="F46262"/>
                          <w:sz w:val="19"/>
                        </w:rPr>
                        <w:t xml:space="preserve">Rritja e vlerësimit në Indeksin e Politikave për NVM-të (integrimi i NVM-ve në zinxhirin e vlerave globale) nga 1.1 në 3.1 </w:t>
                      </w:r>
                    </w:p>
                  </w:txbxContent>
                </v:textbox>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1459230</wp:posOffset>
                </wp:positionH>
                <wp:positionV relativeFrom="paragraph">
                  <wp:posOffset>1285875</wp:posOffset>
                </wp:positionV>
                <wp:extent cx="1219200" cy="191770"/>
                <wp:effectExtent l="0" t="0" r="0" b="0"/>
                <wp:wrapNone/>
                <wp:docPr id="72" name="Gleichschenkliges Drei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19200" cy="191770"/>
                        </a:xfrm>
                        <a:prstGeom prst="triangle">
                          <a:avLst/>
                        </a:prstGeom>
                        <a:solidFill>
                          <a:srgbClr val="F4626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5EEC4AD1" id="Gleichschenkliges Dreieck 30" o:spid="_x0000_s1026" type="#_x0000_t5" style="position:absolute;margin-left:114.9pt;margin-top:101.25pt;width:96pt;height:15.1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" fillcolor="#f46262" stroked="f" strokeweight="1pt">
                <v:path arrowok="t"/>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4026535</wp:posOffset>
                </wp:positionH>
                <wp:positionV relativeFrom="paragraph">
                  <wp:posOffset>1292225</wp:posOffset>
                </wp:positionV>
                <wp:extent cx="1219200" cy="191770"/>
                <wp:effectExtent l="0" t="0" r="0" b="0"/>
                <wp:wrapNone/>
                <wp:docPr id="73" name="Gleichschenkliges Dreiec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19200" cy="191770"/>
                        </a:xfrm>
                        <a:prstGeom prst="triangle">
                          <a:avLst/>
                        </a:prstGeom>
                        <a:solidFill>
                          <a:srgbClr val="F4626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3A9BFC31" id="Gleichschenkliges Dreieck 31" o:spid="_x0000_s1026" type="#_x0000_t5" style="position:absolute;margin-left:317.05pt;margin-top:101.75pt;width:96pt;height:15.1pt;rotation:18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" fillcolor="#f46262" stroked="f" strokeweight="1pt">
                <v:path arrowok="t"/>
              </v:shape>
            </w:pict>
          </mc:Fallback>
        </mc:AlternateContent>
      </w: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Default="004416D2" w:rsidP="002C2647">
      <w:r>
        <w:rPr>
          <w:noProof/>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91440</wp:posOffset>
                </wp:positionV>
                <wp:extent cx="916305" cy="415290"/>
                <wp:effectExtent l="0" t="0" r="0" b="0"/>
                <wp:wrapNone/>
                <wp:docPr id="74"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Objektivat specifike: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feld 25" o:spid="_x0000_s1069" type="#_x0000_t202" style="position:absolute;margin-left:0;margin-top:7.2pt;width:72.15pt;height:3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Objektivat specifike:</w:t>
                      </w:r>
                    </w:p>
                  </w:txbxContent>
                </v:textbox>
              </v:shape>
            </w:pict>
          </mc:Fallback>
        </mc:AlternateContent>
      </w: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 xml:space="preserve">Çelësi për sukses në rritjen e efektivitetit dhe ndikimit të përpjekjeve për tërheqjen e investimeve qëndron ndërtimin e një qasjeje të targetuar dhe sistematike duke ndërtuar marrëdhënie me investitorët ekzistues dhe ata potencialë. Në kontekstin e transformimit të zinxhirit të vlerave ndërkombëtare dhe ndikimit të pandemisë COVID-19 në modelet e investimit, është e nevojshme të rishikohet fokusi i grupeve të synuara në masat për tërheqjen e investimeve dhe të zgjerohen instrumentet promovuese (p.sh duke integruar mjetet digjitale). Fokusi kryesor është që grupet e synuara të rrisin rezistencën dhe konkurrueshmërinë e ekonomisë në terma afat-gjatë dhe të kontribuojnë në arritjen e OZHQ-ve. Përveç promovimit të investimeve të synuara, qasja sistematike ndaj përkujdesjes së mëtejshme ofron një potencial premtues për rritjen e investimeve dhe nxitjen e ndërlidhjeve me ekonominë lokale, me qëllim rritjen e ndikimit të zhvillimit. </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Shfrytëzimi i mundësive të TEDA-ve në pikën e lidhjes ndërmjet tërheqjes së investimeve dhe integrimit ndërkombëtar luan gjithashtu një rol të rëndësishëm në këtë kontekst. TEDA-t priten mirë nga investitorët dhe përdoren nga zonat më konkurruese. Aktualisht ka ende një mungesë të zonave të përshtatshme dhe operacionale në Shqipëri, çka përbën një barrierë të madhe për investimet. është e nevojshme të përshpejtohet zbatimi dhe të rritet efektivitetin e programit të TEDA-ve për të krijuar një portofol të orientuar drejt nevojave për grupe të ndryshme.</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Në të njëjtën kohë, është e nevojshme dhe ka potencial për zgjerimin e fushës së veprimit të politikës, p.sh për sa i përket prezantimit të trajnimeve, stimujve fiskale lidhur me K&amp;ZH dhe kredi me interes zero për eksportuesit dhe investitorët. Gjithashtu, ka një potencial premtues për të eksploruar hapësira dhe sinergji të reja për të përmirësuar aksesin në tregje dhe për të nxitur integrimin e NVM-ve dhe sipërmarrjes në zinxhirin e vlerave dhe ekosistemet ndërkombëtare. Në këtë mënyrë, ndërkombëtarizimi nuk trajtohet i veçuar por në kontekstin e instrumenteve të tjerë politikë dhe fushave të ndërhyrjes. Promovimi i ndërlidhjeve ndërmjet investitorëve dhe ofruesve lokalë, si dhe zgjidhjeve digjitale për të mbështetur aksesin në treg konsiderohen si hapësira alternative efektive për të mbështetur eksportet dhe procesesin e ndërkombëtarizimit të NVM-ve. Kjo zbatohet edhe për integrimin ndërkombëtar të ekosistemit të sipërmarrjes për të nxitur dhe shkallëzuar aktivitetin e startup-eve dhe inovacionit, i cili përshkruhet në detaje të mëtejshme në kapitullin tjetër.</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Intensifikimi i bashkëpunimit dhe dialogut ndërmjet aktorëve konsiderohet një faktor gjithëpërfshirës për sukses. Kjo lidhet, ndër të tjera, me zgjerimin e mëtejshëm të përpjekjeve për bashkëpunim në fushën e diplomacisë ekonomike dhe forcimit të dialogut ndërmjet sektorit publik dhe atij privat - mbështetur nga Komiteti Kombëtar i Lehtësimit të Tregtisë - për të identifikuar dhe gjetur zgjidhje për problematikat e eksportit.</w:t>
      </w:r>
      <w:r w:rsidRPr="002C2647">
        <w:rPr>
          <w:rFonts w:ascii="Times New Roman" w:hAnsi="Times New Roman" w:cs="Times New Roman"/>
          <w:sz w:val="24"/>
          <w:szCs w:val="24"/>
        </w:rPr>
        <w:cr/>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Tabela në faqen tjetër shfaq një panoramë të veprimeve prioritare të parashikuara në këtë fushë të ndërhyrjes të SZHBI-së së re. Detaje të mëtejshme (objektivat dhe TKP-të, tiparet dhe hapat kryesore, përgjegjësitë dhe burimet e nevojshme) gjenden në fishat e veprimit në aneks.</w:t>
      </w:r>
    </w:p>
    <w:p w:rsidR="002C2647" w:rsidRDefault="002C2647" w:rsidP="002C2647">
      <w:pPr>
        <w:pStyle w:val="Caption"/>
        <w:spacing w:after="120"/>
        <w:ind w:left="851" w:hanging="851"/>
      </w:pPr>
    </w:p>
    <w:p w:rsidR="002C2647" w:rsidRDefault="002C2647" w:rsidP="002C2647">
      <w:pPr>
        <w:pStyle w:val="Caption"/>
        <w:spacing w:after="120"/>
        <w:ind w:left="851" w:hanging="851"/>
      </w:pPr>
      <w:bookmarkStart w:id="189" w:name="_Toc64310263"/>
      <w:bookmarkStart w:id="190" w:name="_Toc72430574"/>
      <w:bookmarkStart w:id="191" w:name="_Toc72430670"/>
      <w:r>
        <w:t xml:space="preserve">Tabela </w:t>
      </w:r>
      <w:r w:rsidR="001633FB">
        <w:fldChar w:fldCharType="begin"/>
      </w:r>
      <w:r>
        <w:instrText xml:space="preserve"> SEQ Table \* ARABIC </w:instrText>
      </w:r>
      <w:r w:rsidR="001633FB">
        <w:fldChar w:fldCharType="separate"/>
      </w:r>
      <w:r w:rsidR="0000011A">
        <w:rPr>
          <w:noProof/>
        </w:rPr>
        <w:t>15</w:t>
      </w:r>
      <w:r w:rsidR="001633FB">
        <w:fldChar w:fldCharType="end"/>
      </w:r>
      <w:r>
        <w:t xml:space="preserve"> Masat në fushën e ndërhyrjes “Tërheqja e investimeve dhe ndërkombëtarizimi”</w:t>
      </w:r>
      <w:bookmarkEnd w:id="189"/>
      <w:bookmarkEnd w:id="190"/>
      <w:bookmarkEnd w:id="191"/>
    </w:p>
    <w:tbl>
      <w:tblPr>
        <w:tblStyle w:val="TableGrid"/>
        <w:tblW w:w="9333" w:type="dxa"/>
        <w:tblCellMar>
          <w:left w:w="57" w:type="dxa"/>
          <w:bottom w:w="57" w:type="dxa"/>
          <w:right w:w="57" w:type="dxa"/>
        </w:tblCellMar>
        <w:tblLook w:val="04A0" w:firstRow="1" w:lastRow="0" w:firstColumn="1" w:lastColumn="0" w:noHBand="0" w:noVBand="1"/>
      </w:tblPr>
      <w:tblGrid>
        <w:gridCol w:w="2387"/>
        <w:gridCol w:w="6946"/>
      </w:tblGrid>
      <w:tr w:rsidR="002C2647" w:rsidTr="00F47658">
        <w:trPr>
          <w:trHeight w:val="227"/>
        </w:trPr>
        <w:tc>
          <w:tcPr>
            <w:tcW w:w="2387" w:type="dxa"/>
            <w:tcBorders>
              <w:top w:val="single" w:sz="18" w:space="0" w:color="FFFFFF"/>
              <w:left w:val="single" w:sz="18" w:space="0" w:color="FFFFFF"/>
              <w:bottom w:val="single" w:sz="18" w:space="0" w:color="FFFFFF"/>
              <w:right w:val="single" w:sz="18" w:space="0" w:color="FFFFFF"/>
            </w:tcBorders>
            <w:shd w:val="clear" w:color="auto" w:fill="A40C0C"/>
            <w:vAlign w:val="center"/>
          </w:tcPr>
          <w:p w:rsidR="002C2647" w:rsidRPr="00FD3D29" w:rsidRDefault="002C2647" w:rsidP="00F47658">
            <w:pPr>
              <w:spacing w:after="0" w:line="240" w:lineRule="auto"/>
              <w:jc w:val="center"/>
              <w:rPr>
                <w:rFonts w:eastAsiaTheme="minorHAnsi"/>
                <w:b/>
                <w:bCs/>
                <w:szCs w:val="22"/>
              </w:rPr>
            </w:pPr>
            <w:r>
              <w:rPr>
                <w:b/>
              </w:rPr>
              <w:t>Veprimet prioritare</w:t>
            </w:r>
          </w:p>
        </w:tc>
        <w:tc>
          <w:tcPr>
            <w:tcW w:w="6946" w:type="dxa"/>
            <w:tcBorders>
              <w:top w:val="single" w:sz="18" w:space="0" w:color="FFFFFF"/>
              <w:left w:val="single" w:sz="18" w:space="0" w:color="FFFFFF"/>
              <w:bottom w:val="single" w:sz="18" w:space="0" w:color="FFFFFF"/>
              <w:right w:val="single" w:sz="18" w:space="0" w:color="FFFFFF"/>
            </w:tcBorders>
            <w:shd w:val="clear" w:color="auto" w:fill="A40C0C"/>
            <w:vAlign w:val="center"/>
          </w:tcPr>
          <w:p w:rsidR="002C2647" w:rsidRPr="00FD3D29" w:rsidRDefault="002C2647" w:rsidP="00F47658">
            <w:pPr>
              <w:spacing w:after="0" w:line="240" w:lineRule="auto"/>
              <w:jc w:val="center"/>
              <w:rPr>
                <w:rFonts w:eastAsiaTheme="minorHAnsi"/>
                <w:b/>
                <w:bCs/>
                <w:szCs w:val="22"/>
              </w:rPr>
            </w:pPr>
            <w:r>
              <w:rPr>
                <w:b/>
              </w:rPr>
              <w:t>Përshkrim përmbledhës</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Promovimi /lehtësimi sistematik i investimeve të synuara</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ED1D49">
            <w:pPr>
              <w:pStyle w:val="ListParagraph"/>
              <w:numPr>
                <w:ilvl w:val="0"/>
                <w:numId w:val="29"/>
              </w:numPr>
              <w:spacing w:after="20"/>
              <w:ind w:left="200" w:hanging="200"/>
              <w:contextualSpacing w:val="0"/>
            </w:pPr>
            <w:r>
              <w:t>Analizimi i potencialit të industrive të synuara, përmes zhvillimit të një strategjie promovimi koherente</w:t>
            </w:r>
          </w:p>
          <w:p w:rsidR="002C2647" w:rsidRPr="00FD3D29" w:rsidRDefault="002C2647" w:rsidP="00ED1D49">
            <w:pPr>
              <w:pStyle w:val="ListParagraph"/>
              <w:numPr>
                <w:ilvl w:val="0"/>
                <w:numId w:val="29"/>
              </w:numPr>
              <w:spacing w:after="20"/>
              <w:ind w:left="198" w:hanging="198"/>
              <w:contextualSpacing w:val="0"/>
            </w:pPr>
            <w:r>
              <w:t>Zgjerimi i gamës së mjeteve për promovimin dhe lehtësimin, p.sh mjetet digjitale dhe krahasimi i përfitueshmërisë së projekteve model të investimit dhe profilet e ambienteve industriale që nuk janë privatizuar ende</w:t>
            </w:r>
          </w:p>
          <w:p w:rsidR="002C2647" w:rsidRPr="00FD3D29" w:rsidRDefault="002C2647" w:rsidP="00ED1D49">
            <w:pPr>
              <w:pStyle w:val="ListParagraph"/>
              <w:numPr>
                <w:ilvl w:val="0"/>
                <w:numId w:val="29"/>
              </w:numPr>
              <w:spacing w:after="20"/>
              <w:ind w:left="200" w:hanging="200"/>
              <w:contextualSpacing w:val="0"/>
            </w:pPr>
            <w:r>
              <w:t xml:space="preserve">Zhvillimi në baza të rregullta i fushatave për promovimin e investimeve të synuara </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Program i strukturuar për shërbimin e përkujdesjes së mëtejshme</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ED1D49">
            <w:pPr>
              <w:pStyle w:val="ListParagraph"/>
              <w:numPr>
                <w:ilvl w:val="0"/>
                <w:numId w:val="29"/>
              </w:numPr>
              <w:spacing w:after="20"/>
              <w:ind w:left="200" w:hanging="200"/>
              <w:contextualSpacing w:val="0"/>
            </w:pPr>
            <w:r>
              <w:t>Intensifikimi i masave për përkujdesjen e mëtejshme duke u bazuar në aktivitetet ekzistuese</w:t>
            </w:r>
          </w:p>
          <w:p w:rsidR="002C2647" w:rsidRPr="00FD3D29" w:rsidRDefault="002C2647" w:rsidP="00ED1D49">
            <w:pPr>
              <w:pStyle w:val="ListParagraph"/>
              <w:numPr>
                <w:ilvl w:val="0"/>
                <w:numId w:val="29"/>
              </w:numPr>
              <w:spacing w:after="20"/>
              <w:ind w:left="200" w:hanging="200"/>
              <w:contextualSpacing w:val="0"/>
            </w:pPr>
            <w:r>
              <w:t>Rritja e numrit të klientëve për shërbimin e përkujdesjes së mëtejshme (investitorët ekzistues)</w:t>
            </w:r>
          </w:p>
          <w:p w:rsidR="002C2647" w:rsidRPr="00FD3D29" w:rsidRDefault="002C2647" w:rsidP="00ED1D49">
            <w:pPr>
              <w:pStyle w:val="ListParagraph"/>
              <w:numPr>
                <w:ilvl w:val="0"/>
                <w:numId w:val="29"/>
              </w:numPr>
              <w:spacing w:after="20"/>
              <w:ind w:left="200" w:hanging="200"/>
              <w:contextualSpacing w:val="0"/>
            </w:pPr>
            <w:r>
              <w:t>Zgjerimi i portofolit të shërbimit duke u përqendruar në ndërlidhjen me veprimet e tjera prioritare (p.sh. zhvillimi i aftësive, promovimi i ndërlidhjeve)</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Vlerësimi dhe reforma e programit të TEDA-ve</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ED1D49">
            <w:pPr>
              <w:pStyle w:val="ListParagraph"/>
              <w:numPr>
                <w:ilvl w:val="0"/>
                <w:numId w:val="29"/>
              </w:numPr>
              <w:spacing w:after="20"/>
              <w:ind w:left="200" w:hanging="200"/>
              <w:contextualSpacing w:val="0"/>
            </w:pPr>
            <w:r>
              <w:t>Kryerja e vlerësimit të programit dhe kuadrit ligjor bazuar në krahasimin me vendet e rajonit dhe ndërkombëtare</w:t>
            </w:r>
          </w:p>
          <w:p w:rsidR="002C2647" w:rsidRPr="00FD3D29" w:rsidRDefault="002C2647" w:rsidP="00ED1D49">
            <w:pPr>
              <w:pStyle w:val="ListParagraph"/>
              <w:numPr>
                <w:ilvl w:val="0"/>
                <w:numId w:val="29"/>
              </w:numPr>
              <w:spacing w:after="20"/>
              <w:ind w:left="200" w:hanging="200"/>
              <w:contextualSpacing w:val="0"/>
            </w:pPr>
            <w:r>
              <w:t>Hartimi i një strategjie për reformën, për të ndjekur zbatimin e saj dhe për të rritur efektivitetin e programit të TEDA-ve</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0A3BC9" w:rsidRDefault="002C2647" w:rsidP="00F47658">
            <w:pPr>
              <w:spacing w:after="20" w:line="240" w:lineRule="auto"/>
              <w:rPr>
                <w:szCs w:val="22"/>
              </w:rPr>
            </w:pPr>
            <w:r>
              <w:t xml:space="preserve">Programi </w:t>
            </w:r>
          </w:p>
          <w:p w:rsidR="002C2647" w:rsidRPr="000A3BC9" w:rsidRDefault="002C2647" w:rsidP="00F47658">
            <w:pPr>
              <w:spacing w:after="20" w:line="240" w:lineRule="auto"/>
              <w:rPr>
                <w:szCs w:val="22"/>
              </w:rPr>
            </w:pPr>
            <w:r>
              <w:t>i zhvillimit të</w:t>
            </w:r>
          </w:p>
          <w:p w:rsidR="002C2647" w:rsidRPr="00FD3D29" w:rsidRDefault="002C2647" w:rsidP="00F47658">
            <w:pPr>
              <w:spacing w:after="20" w:line="240" w:lineRule="auto"/>
              <w:rPr>
                <w:szCs w:val="22"/>
              </w:rPr>
            </w:pPr>
            <w:r>
              <w:t>ofruesve</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D575C2" w:rsidRDefault="002C2647" w:rsidP="00ED1D49">
            <w:pPr>
              <w:pStyle w:val="ListParagraph"/>
              <w:numPr>
                <w:ilvl w:val="0"/>
                <w:numId w:val="29"/>
              </w:numPr>
              <w:spacing w:after="20"/>
              <w:ind w:left="198" w:hanging="198"/>
            </w:pPr>
            <w:r>
              <w:t>Prezantimi i një programi për të ndihmuar bizneset lokale të rrisin kapacitetet e tyre në përputhje me nevojat e investitorëve eksportues</w:t>
            </w:r>
          </w:p>
          <w:p w:rsidR="002C2647" w:rsidRPr="00FD3D29" w:rsidRDefault="002C2647" w:rsidP="00ED1D49">
            <w:pPr>
              <w:pStyle w:val="ListParagraph"/>
              <w:numPr>
                <w:ilvl w:val="0"/>
                <w:numId w:val="29"/>
              </w:numPr>
              <w:spacing w:after="20"/>
              <w:ind w:left="198" w:hanging="198"/>
              <w:contextualSpacing w:val="0"/>
            </w:pPr>
            <w:r>
              <w:t>Integrimi i programit në shërbimet e përkujdesjes së mëtejshme (duke përfshirë rekrutimin e specialistëve të zinxhirit të furnizimit)</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Strategjia e eksportit</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Default="002C2647" w:rsidP="00ED1D49">
            <w:pPr>
              <w:pStyle w:val="ListParagraph"/>
              <w:numPr>
                <w:ilvl w:val="0"/>
                <w:numId w:val="29"/>
              </w:numPr>
              <w:spacing w:after="20"/>
              <w:ind w:left="200" w:hanging="200"/>
              <w:contextualSpacing w:val="0"/>
            </w:pPr>
            <w:r>
              <w:t>Identifikimi i produkteve, shërbimeve dhe tregjeve premtuese për eksport, me fokus në rritjen e sofistikimit të eksporteve</w:t>
            </w:r>
          </w:p>
          <w:p w:rsidR="002C2647" w:rsidRPr="00FD3D29" w:rsidRDefault="002C2647" w:rsidP="00ED1D49">
            <w:pPr>
              <w:pStyle w:val="ListParagraph"/>
              <w:numPr>
                <w:ilvl w:val="0"/>
                <w:numId w:val="29"/>
              </w:numPr>
              <w:spacing w:after="20"/>
              <w:ind w:left="200" w:hanging="200"/>
              <w:contextualSpacing w:val="0"/>
            </w:pPr>
            <w:r>
              <w:t>Vlerësimi i mundësive për promovim të mëtejshëm të eksportit dhe masave lehtësuese (p.sh. eksplorimi i marketingut digjital ofruesve)</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Iniciativa e zhvillimit të biznesit  elektronik</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ED1D49">
            <w:pPr>
              <w:pStyle w:val="ListParagraph"/>
              <w:numPr>
                <w:ilvl w:val="0"/>
                <w:numId w:val="29"/>
              </w:numPr>
              <w:spacing w:after="20"/>
              <w:ind w:left="200" w:hanging="200"/>
              <w:contextualSpacing w:val="0"/>
            </w:pPr>
            <w:r>
              <w:t xml:space="preserve">Hartimi dhe zbatimi i një iniciative në bazë të raporte të fundit të Bankës Botërore dhe BERZH. </w:t>
            </w:r>
          </w:p>
          <w:p w:rsidR="002C2647" w:rsidRPr="00FD3D29" w:rsidRDefault="002C2647" w:rsidP="00ED1D49">
            <w:pPr>
              <w:pStyle w:val="ListParagraph"/>
              <w:numPr>
                <w:ilvl w:val="0"/>
                <w:numId w:val="29"/>
              </w:numPr>
              <w:spacing w:after="20"/>
              <w:ind w:left="200" w:hanging="200"/>
              <w:contextualSpacing w:val="0"/>
            </w:pPr>
            <w:r>
              <w:t>Gërshetimi i llojeve të ndryshme të mbështetjes (p.sh faqe interneti informuese, forma për vetvlerësimin, trajnime dhe grante për NVM-të)</w:t>
            </w:r>
          </w:p>
        </w:tc>
      </w:tr>
    </w:tbl>
    <w:p w:rsidR="006A4AA5" w:rsidRDefault="006A4AA5" w:rsidP="004D1CAD">
      <w:pPr>
        <w:spacing w:line="240" w:lineRule="auto"/>
        <w:jc w:val="both"/>
        <w:rPr>
          <w:rFonts w:ascii="Times New Roman" w:hAnsi="Times New Roman" w:cs="Times New Roman"/>
          <w:sz w:val="24"/>
          <w:szCs w:val="24"/>
        </w:rPr>
      </w:pPr>
    </w:p>
    <w:p w:rsidR="007C7329" w:rsidRDefault="007C7329" w:rsidP="004D1CAD">
      <w:pPr>
        <w:spacing w:line="240" w:lineRule="auto"/>
        <w:jc w:val="both"/>
        <w:rPr>
          <w:rFonts w:ascii="Times New Roman" w:hAnsi="Times New Roman" w:cs="Times New Roman"/>
          <w:sz w:val="24"/>
          <w:szCs w:val="24"/>
        </w:rPr>
      </w:pPr>
    </w:p>
    <w:p w:rsidR="002C2647" w:rsidRPr="002C2647" w:rsidRDefault="002C2647" w:rsidP="002C2647">
      <w:pPr>
        <w:spacing w:after="0" w:line="204" w:lineRule="auto"/>
        <w:rPr>
          <w:rFonts w:ascii="Times New Roman" w:hAnsi="Times New Roman" w:cs="Times New Roman"/>
          <w:b/>
          <w:sz w:val="24"/>
          <w:szCs w:val="24"/>
        </w:rPr>
      </w:pPr>
      <w:r w:rsidRPr="002C2647">
        <w:rPr>
          <w:rFonts w:ascii="Times New Roman" w:hAnsi="Times New Roman" w:cs="Times New Roman"/>
          <w:b/>
          <w:sz w:val="24"/>
          <w:szCs w:val="24"/>
        </w:rPr>
        <w:t>Objektivi specifik 1.2: Zhvillimi i NVM-ve, sipërmarrja dhe inovacioni</w:t>
      </w:r>
    </w:p>
    <w:p w:rsidR="002C2647" w:rsidRDefault="002C2647" w:rsidP="002C2647"/>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Fusha e dytë e ndërhyrjes e Strategjisë së re njeh dhe pranon kontributin e rëndësishëm që mund të japin NVM-të  - si shtylla kurrizore e ekonomisë - dhe startup-et për një ekonomi më inovative dhe të bazuar në njohuri, duke krijuar vende pune cilësore dhe përmirësuar strukturën ekonomike. Ajo pranon gjithashtu se ekosistemi sipërmarrës dhe inovativ është ende në fazë të hershme, dhe pavarësisht disa mjediseve optimale dhe rasteve të suksesit, ‘masa kritike’ që i lejon organizatat mbështetëse të ndryshojnë portofolin e tyre dhe të bëhen të pavarura nuk është arritur ende.</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Pra është e nevojshme që veprimtaritë e startup-eve dhe ato inovative të rriten gradualisht dhe të promovohet specializimi dhe ndërlidhjet, me qëllim që të arrihet ‘masa kritike’ duke u fokusuar në sektorët dhe zinxhirët e vlerave me potencial më të lartë. Në këtë kontekst, në këtë fushë të ndërhyrjes është parashikuar një qasje e targetuar që promovon bashkëpunimin ndërmjet aktorëve të ndryshëm dhe specializimin inteligjent.</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Objektivi i politikës si dhe objektivat specifike në këtë fushë të ndërhyrjes, që shfaqen në figurën më poshtë marrin në konsideratë faktin se kushtet aktuale janë të vështira për startup-et dhe NVM-të. Ndër të tjera, kjo lidhet me aksesin në financë dhe në tregje, ndikimin e pandemisë COVID-19 si dhe sfidat në kontekstin e tranzicionit të gjelbër dhe atij digjital.</w:t>
      </w:r>
    </w:p>
    <w:p w:rsidR="00B63B1A" w:rsidRDefault="00B63B1A" w:rsidP="002C2647">
      <w:pPr>
        <w:pStyle w:val="Caption"/>
        <w:spacing w:after="240"/>
        <w:ind w:left="851" w:hanging="851"/>
      </w:pPr>
      <w:bookmarkStart w:id="192" w:name="_Toc64310249"/>
      <w:bookmarkStart w:id="193" w:name="_Toc72430575"/>
      <w:bookmarkStart w:id="194" w:name="_Toc72430671"/>
    </w:p>
    <w:p w:rsidR="00B63B1A" w:rsidRDefault="00B63B1A" w:rsidP="002C2647">
      <w:pPr>
        <w:pStyle w:val="Caption"/>
        <w:spacing w:after="240"/>
        <w:ind w:left="851" w:hanging="851"/>
      </w:pPr>
    </w:p>
    <w:p w:rsidR="00B63B1A" w:rsidRDefault="00B63B1A" w:rsidP="002C2647">
      <w:pPr>
        <w:pStyle w:val="Caption"/>
        <w:spacing w:after="240"/>
        <w:ind w:left="851" w:hanging="851"/>
      </w:pPr>
    </w:p>
    <w:p w:rsidR="002C2647" w:rsidRPr="00164F73" w:rsidRDefault="002C2647" w:rsidP="002C2647">
      <w:pPr>
        <w:pStyle w:val="Caption"/>
        <w:spacing w:after="240"/>
        <w:ind w:left="851" w:hanging="851"/>
      </w:pPr>
      <w:r>
        <w:t>Objektivat specifike dhe rezultatet e pritshme</w:t>
      </w:r>
      <w:r>
        <w:rPr>
          <w:rStyle w:val="FootnoteReference"/>
          <w:lang w:val="en-GB"/>
        </w:rPr>
        <w:footnoteReference w:id="53"/>
      </w:r>
      <w:r>
        <w:t xml:space="preserve"> të fushës së ndërhyrjes “Zhvillimi i NVM-ve, sipërmarrja dhe inovacioni”</w:t>
      </w:r>
      <w:bookmarkEnd w:id="192"/>
      <w:bookmarkEnd w:id="193"/>
      <w:bookmarkEnd w:id="194"/>
    </w:p>
    <w:p w:rsidR="002C2647" w:rsidRDefault="004416D2" w:rsidP="002C2647">
      <w:r>
        <w:rPr>
          <w:noProof/>
        </w:rPr>
        <mc:AlternateContent>
          <mc:Choice Requires="wps">
            <w:drawing>
              <wp:anchor distT="0" distB="0" distL="114300" distR="114300" simplePos="0" relativeHeight="251688960" behindDoc="0" locked="0" layoutInCell="1" allowOverlap="1">
                <wp:simplePos x="0" y="0"/>
                <wp:positionH relativeFrom="column">
                  <wp:posOffset>-635</wp:posOffset>
                </wp:positionH>
                <wp:positionV relativeFrom="paragraph">
                  <wp:posOffset>-635</wp:posOffset>
                </wp:positionV>
                <wp:extent cx="739140" cy="415290"/>
                <wp:effectExtent l="0" t="0" r="0" b="0"/>
                <wp:wrapNone/>
                <wp:docPr id="77"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Objektivi i politikës</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_x0000_s1070" type="#_x0000_t202" style="position:absolute;margin-left:-.05pt;margin-top:-.05pt;width:58.2pt;height:3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Objektivi i politikës</w:t>
                      </w:r>
                    </w:p>
                  </w:txbxContent>
                </v:textbox>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848995</wp:posOffset>
                </wp:positionH>
                <wp:positionV relativeFrom="paragraph">
                  <wp:posOffset>0</wp:posOffset>
                </wp:positionV>
                <wp:extent cx="5019040" cy="431800"/>
                <wp:effectExtent l="0" t="0" r="10160" b="25400"/>
                <wp:wrapNone/>
                <wp:docPr id="75"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431800"/>
                        </a:xfrm>
                        <a:prstGeom prst="rect">
                          <a:avLst/>
                        </a:prstGeom>
                        <a:solidFill>
                          <a:srgbClr val="760808"/>
                        </a:solidFill>
                        <a:ln>
                          <a:solidFill>
                            <a:srgbClr val="A40C0C"/>
                          </a:solidFill>
                        </a:ln>
                      </wps:spPr>
                      <wps:txbx>
                        <w:txbxContent>
                          <w:p w:rsidR="005F3747" w:rsidRPr="005B469E" w:rsidRDefault="005F3747" w:rsidP="002C2647">
                            <w:pPr>
                              <w:spacing w:line="216" w:lineRule="auto"/>
                              <w:jc w:val="center"/>
                              <w:rPr>
                                <w:sz w:val="19"/>
                                <w:szCs w:val="19"/>
                              </w:rPr>
                            </w:pPr>
                            <w:r>
                              <w:rPr>
                                <w:rFonts w:hAnsi="Calibri"/>
                                <w:b/>
                                <w:color w:val="FFFFFF" w:themeColor="background1"/>
                                <w:sz w:val="19"/>
                              </w:rPr>
                              <w:t>Zhvillimi i një ekosistemi dinamik dhe të qëndrueshëm për sipërmarrjen dhe inovacionin</w:t>
                            </w:r>
                          </w:p>
                        </w:txbxContent>
                      </wps:txbx>
                      <wps:bodyPr wrap="square" lIns="36000" tIns="72000" rIns="36000" bIns="36000" rtlCol="0" anchor="ctr" anchorCtr="0">
                        <a:no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margin-left:66.85pt;margin-top:0;width:395.2pt;height: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" fillcolor="#760808" strokecolor="#a40c0c">
                <v:path arrowok="t"/>
                <v:textbox inset="1mm,2mm,1mm,1mm">
                  <w:txbxContent>
                    <w:p w:rsidR="005F3747" w:rsidRPr="005B469E" w:rsidRDefault="005F3747" w:rsidP="002C2647">
                      <w:pPr>
                        <w:spacing w:line="216" w:lineRule="auto"/>
                        <w:jc w:val="center"/>
                        <w:rPr>
                          <w:sz w:val="19"/>
                          <w:szCs w:val="19"/>
                        </w:rPr>
                      </w:pPr>
                      <w:r>
                        <w:rPr>
                          <w:rFonts w:hAnsi="Calibri"/>
                          <w:b/>
                          <w:color w:val="FFFFFF" w:themeColor="background1"/>
                          <w:sz w:val="19"/>
                        </w:rPr>
                        <w:t>Zhvillimi i një ekosistemi dinamik dhe të qëndrueshëm për sipërmarrjen dhe inovacionin</w:t>
                      </w:r>
                    </w:p>
                  </w:txbxContent>
                </v:textbox>
              </v:shap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3427095</wp:posOffset>
                </wp:positionH>
                <wp:positionV relativeFrom="paragraph">
                  <wp:posOffset>1579880</wp:posOffset>
                </wp:positionV>
                <wp:extent cx="2411730" cy="756285"/>
                <wp:effectExtent l="0" t="0" r="7620" b="5715"/>
                <wp:wrapNone/>
                <wp:docPr id="76"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756285"/>
                        </a:xfrm>
                        <a:prstGeom prst="rect">
                          <a:avLst/>
                        </a:prstGeom>
                        <a:solidFill>
                          <a:schemeClr val="bg1">
                            <a:lumMod val="50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5B469E" w:rsidRDefault="005F3747" w:rsidP="002C2647">
                            <w:pPr>
                              <w:spacing w:line="216" w:lineRule="auto"/>
                              <w:jc w:val="center"/>
                              <w:rPr>
                                <w:sz w:val="19"/>
                                <w:szCs w:val="19"/>
                              </w:rPr>
                            </w:pPr>
                            <w:r>
                              <w:rPr>
                                <w:rFonts w:hAnsi="Calibri"/>
                                <w:b/>
                                <w:color w:val="FFFFFF" w:themeColor="background1"/>
                                <w:sz w:val="19"/>
                              </w:rPr>
                              <w:t>Krijimi i një mjedisi të favorshëm për sipërmarrjen duke rritur gradualisht veprimtaritë startup dhe duke ndihmuar organizatat mbështetëse të bëhen të pavarura</w:t>
                            </w:r>
                          </w:p>
                          <w:p w:rsidR="005F3747" w:rsidRPr="00D67E70" w:rsidRDefault="005F3747" w:rsidP="002C2647">
                            <w:pPr>
                              <w:spacing w:line="216" w:lineRule="auto"/>
                              <w:jc w:val="center"/>
                              <w:rPr>
                                <w:sz w:val="24"/>
                                <w:lang w:val="en-ZA"/>
                              </w:rPr>
                            </w:pPr>
                          </w:p>
                        </w:txbxContent>
                      </wps:txbx>
                      <wps:bodyPr lIns="36000" tIns="72000" rIns="36000" bIns="36000" rtlCol="0" anchor="t" anchorCtr="0">
                        <a:noAutofit/>
                      </wps:bodyPr>
                    </wps:wsp>
                  </a:graphicData>
                </a:graphic>
                <wp14:sizeRelH relativeFrom="page">
                  <wp14:pctWidth>0</wp14:pctWidth>
                </wp14:sizeRelH>
                <wp14:sizeRelV relativeFrom="margin">
                  <wp14:pctHeight>0</wp14:pctHeight>
                </wp14:sizeRelV>
              </wp:anchor>
            </w:drawing>
          </mc:Choice>
          <mc:Fallback>
            <w:pict>
              <v:rect id="_x0000_s1072" style="position:absolute;margin-left:269.85pt;margin-top:124.4pt;width:189.9pt;height:5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" fillcolor="#7f7f7f [1612]" stroked="f" strokeweight="1pt">
                <v:stroke dashstyle="longDash"/>
                <v:path arrowok="t"/>
                <v:textbox inset="1mm,2mm,1mm,1mm">
                  <w:txbxContent>
                    <w:p w:rsidR="005F3747" w:rsidRPr="005B469E" w:rsidRDefault="005F3747" w:rsidP="002C2647">
                      <w:pPr>
                        <w:spacing w:line="216" w:lineRule="auto"/>
                        <w:jc w:val="center"/>
                        <w:rPr>
                          <w:sz w:val="19"/>
                          <w:szCs w:val="19"/>
                        </w:rPr>
                      </w:pPr>
                      <w:r>
                        <w:rPr>
                          <w:rFonts w:hAnsi="Calibri"/>
                          <w:b/>
                          <w:color w:val="FFFFFF" w:themeColor="background1"/>
                          <w:sz w:val="19"/>
                        </w:rPr>
                        <w:t>Krijimi i një mjedisi të favorshëm për sipërmarrjen duke rritur gradualisht veprimtaritë startup dhe duke ndihmuar organizatat mbështetëse të bëhen të pavarura</w:t>
                      </w:r>
                    </w:p>
                    <w:p w:rsidR="005F3747" w:rsidRPr="00D67E70" w:rsidRDefault="005F3747" w:rsidP="002C2647">
                      <w:pPr>
                        <w:spacing w:line="216" w:lineRule="auto"/>
                        <w:jc w:val="center"/>
                        <w:rPr>
                          <w:sz w:val="24"/>
                          <w:lang w:val="en-ZA"/>
                        </w:rPr>
                      </w:pPr>
                    </w:p>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848995</wp:posOffset>
                </wp:positionH>
                <wp:positionV relativeFrom="paragraph">
                  <wp:posOffset>1579880</wp:posOffset>
                </wp:positionV>
                <wp:extent cx="2411730" cy="756285"/>
                <wp:effectExtent l="0" t="0" r="7620" b="5715"/>
                <wp:wrapNone/>
                <wp:docPr id="78"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756285"/>
                        </a:xfrm>
                        <a:prstGeom prst="rect">
                          <a:avLst/>
                        </a:prstGeom>
                        <a:solidFill>
                          <a:schemeClr val="bg1">
                            <a:lumMod val="50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5B469E" w:rsidRDefault="005F3747" w:rsidP="002C2647">
                            <w:pPr>
                              <w:spacing w:line="216" w:lineRule="auto"/>
                              <w:jc w:val="center"/>
                              <w:rPr>
                                <w:sz w:val="19"/>
                                <w:szCs w:val="19"/>
                              </w:rPr>
                            </w:pPr>
                            <w:r>
                              <w:rPr>
                                <w:rFonts w:hAnsi="Calibri"/>
                                <w:b/>
                                <w:color w:val="FFFFFF" w:themeColor="background1"/>
                                <w:sz w:val="19"/>
                              </w:rPr>
                              <w:t>Rritja e efektivitetit të mbështetjes ndaj NVM-ve dhe shfrytëzimi i potencialeve në sektorët dhe zinxhirët e vlerave me peshë të madhe në rritjen dhe punësimin</w:t>
                            </w:r>
                          </w:p>
                        </w:txbxContent>
                      </wps:txbx>
                      <wps:bodyPr lIns="36000" tIns="72000" rIns="36000" bIns="36000" rtlCol="0" anchor="t" anchorCtr="0">
                        <a:noAutofit/>
                      </wps:bodyPr>
                    </wps:wsp>
                  </a:graphicData>
                </a:graphic>
                <wp14:sizeRelH relativeFrom="page">
                  <wp14:pctWidth>0</wp14:pctWidth>
                </wp14:sizeRelH>
                <wp14:sizeRelV relativeFrom="margin">
                  <wp14:pctHeight>0</wp14:pctHeight>
                </wp14:sizeRelV>
              </wp:anchor>
            </w:drawing>
          </mc:Choice>
          <mc:Fallback>
            <w:pict>
              <v:rect id="_x0000_s1073" style="position:absolute;margin-left:66.85pt;margin-top:124.4pt;width:189.9pt;height:59.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" fillcolor="#7f7f7f [1612]" stroked="f" strokeweight="1pt">
                <v:stroke dashstyle="longDash"/>
                <v:path arrowok="t"/>
                <v:textbox inset="1mm,2mm,1mm,1mm">
                  <w:txbxContent>
                    <w:p w:rsidR="005F3747" w:rsidRPr="005B469E" w:rsidRDefault="005F3747" w:rsidP="002C2647">
                      <w:pPr>
                        <w:spacing w:line="216" w:lineRule="auto"/>
                        <w:jc w:val="center"/>
                        <w:rPr>
                          <w:sz w:val="19"/>
                          <w:szCs w:val="19"/>
                        </w:rPr>
                      </w:pPr>
                      <w:r>
                        <w:rPr>
                          <w:rFonts w:hAnsi="Calibri"/>
                          <w:b/>
                          <w:color w:val="FFFFFF" w:themeColor="background1"/>
                          <w:sz w:val="19"/>
                        </w:rPr>
                        <w:t>Rritja e efektivitetit të mbështetjes ndaj NVM-ve dhe shfrytëzimi i potencialeve në sektorët dhe zinxhirët e vlerave me peshë të madhe në rritjen dhe punësimin</w:t>
                      </w:r>
                    </w:p>
                  </w:txbxContent>
                </v:textbox>
              </v: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643255</wp:posOffset>
                </wp:positionV>
                <wp:extent cx="836930" cy="415290"/>
                <wp:effectExtent l="0" t="0" r="0" b="0"/>
                <wp:wrapNone/>
                <wp:docPr id="79"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 xml:space="preserve">Rezultatet e pritshme: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margin-left:0;margin-top:50.65pt;width:65.9pt;height:3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 xml:space="preserve">Rezultatet e pritshme: </w:t>
                      </w:r>
                    </w:p>
                  </w:txbxContent>
                </v:textbox>
              </v:shap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848995</wp:posOffset>
                </wp:positionH>
                <wp:positionV relativeFrom="paragraph">
                  <wp:posOffset>567055</wp:posOffset>
                </wp:positionV>
                <wp:extent cx="5019040" cy="612140"/>
                <wp:effectExtent l="0" t="0" r="10160" b="16510"/>
                <wp:wrapNone/>
                <wp:docPr id="80"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612140"/>
                        </a:xfrm>
                        <a:prstGeom prst="rect">
                          <a:avLst/>
                        </a:prstGeom>
                        <a:noFill/>
                        <a:ln>
                          <a:solidFill>
                            <a:srgbClr val="760808"/>
                          </a:solidFill>
                        </a:ln>
                      </wps:spPr>
                      <wps:txbx>
                        <w:txbxContent>
                          <w:p w:rsidR="005F3747" w:rsidRPr="005B469E" w:rsidRDefault="005F3747" w:rsidP="002C2647">
                            <w:pPr>
                              <w:spacing w:after="0" w:line="216" w:lineRule="auto"/>
                              <w:jc w:val="center"/>
                              <w:rPr>
                                <w:rFonts w:hAnsi="Calibri"/>
                                <w:b/>
                                <w:bCs/>
                                <w:color w:val="760808"/>
                                <w:kern w:val="24"/>
                                <w:sz w:val="19"/>
                                <w:szCs w:val="19"/>
                              </w:rPr>
                            </w:pPr>
                            <w:r>
                              <w:rPr>
                                <w:rFonts w:hAnsi="Calibri"/>
                                <w:b/>
                                <w:color w:val="760808"/>
                                <w:sz w:val="19"/>
                              </w:rPr>
                              <w:t xml:space="preserve">Rritja e dendësisë së startup-eve nga 88 në 132 (startup-e për një milionë banorë) </w:t>
                            </w:r>
                          </w:p>
                          <w:p w:rsidR="005F3747" w:rsidRPr="005B469E" w:rsidRDefault="005F3747" w:rsidP="002C2647">
                            <w:pPr>
                              <w:spacing w:after="0" w:line="216" w:lineRule="auto"/>
                              <w:jc w:val="center"/>
                              <w:rPr>
                                <w:rFonts w:hAnsi="Calibri"/>
                                <w:b/>
                                <w:bCs/>
                                <w:color w:val="760808"/>
                                <w:kern w:val="24"/>
                                <w:sz w:val="19"/>
                                <w:szCs w:val="19"/>
                              </w:rPr>
                            </w:pPr>
                            <w:r>
                              <w:rPr>
                                <w:rFonts w:hAnsi="Calibri"/>
                                <w:b/>
                                <w:color w:val="760808"/>
                                <w:sz w:val="19"/>
                              </w:rPr>
                              <w:t xml:space="preserve">Rritja e vlerësimit në Indeksin e Konkurrueshmërisë Globale (Aftësitë inovative) nga 29.8 në 34 </w:t>
                            </w:r>
                          </w:p>
                          <w:p w:rsidR="005F3747" w:rsidRPr="005B469E" w:rsidRDefault="005F3747" w:rsidP="002C2647">
                            <w:pPr>
                              <w:spacing w:after="0" w:line="216" w:lineRule="auto"/>
                              <w:jc w:val="center"/>
                              <w:rPr>
                                <w:color w:val="760808"/>
                                <w:sz w:val="19"/>
                                <w:szCs w:val="19"/>
                              </w:rPr>
                            </w:pPr>
                            <w:r>
                              <w:rPr>
                                <w:rFonts w:hAnsi="Calibri"/>
                                <w:b/>
                                <w:color w:val="760808"/>
                                <w:sz w:val="19"/>
                              </w:rPr>
                              <w:t>Rritja e vlerësimit në Indeksin e Politikave për NVM-të (Shërbimet mbështetëse për NVM-të) nga 3.6 në 4.4</w:t>
                            </w:r>
                          </w:p>
                        </w:txbxContent>
                      </wps:txbx>
                      <wps:bodyPr wrap="square" lIns="36000" tIns="36000" rIns="36000" bIns="72000" rtlCol="0" anchor="ctr" anchorCtr="0">
                        <a:no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margin-left:66.85pt;margin-top:44.65pt;width:395.2pt;height:4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" filled="f" strokecolor="#760808">
                <v:path arrowok="t"/>
                <v:textbox inset="1mm,1mm,1mm,2mm">
                  <w:txbxContent>
                    <w:p w:rsidR="005F3747" w:rsidRPr="005B469E" w:rsidRDefault="005F3747" w:rsidP="002C2647">
                      <w:pPr>
                        <w:spacing w:after="0" w:line="216" w:lineRule="auto"/>
                        <w:jc w:val="center"/>
                        <w:rPr>
                          <w:rFonts w:hAnsi="Calibri"/>
                          <w:b/>
                          <w:bCs/>
                          <w:color w:val="760808"/>
                          <w:kern w:val="24"/>
                          <w:sz w:val="19"/>
                          <w:szCs w:val="19"/>
                        </w:rPr>
                      </w:pPr>
                      <w:r>
                        <w:rPr>
                          <w:rFonts w:hAnsi="Calibri"/>
                          <w:b/>
                          <w:color w:val="760808"/>
                          <w:sz w:val="19"/>
                        </w:rPr>
                        <w:t xml:space="preserve">Rritja e dendësisë së startup-eve nga 88 në 132 (startup-e për një milionë banorë) </w:t>
                      </w:r>
                    </w:p>
                    <w:p w:rsidR="005F3747" w:rsidRPr="005B469E" w:rsidRDefault="005F3747" w:rsidP="002C2647">
                      <w:pPr>
                        <w:spacing w:after="0" w:line="216" w:lineRule="auto"/>
                        <w:jc w:val="center"/>
                        <w:rPr>
                          <w:rFonts w:hAnsi="Calibri"/>
                          <w:b/>
                          <w:bCs/>
                          <w:color w:val="760808"/>
                          <w:kern w:val="24"/>
                          <w:sz w:val="19"/>
                          <w:szCs w:val="19"/>
                        </w:rPr>
                      </w:pPr>
                      <w:r>
                        <w:rPr>
                          <w:rFonts w:hAnsi="Calibri"/>
                          <w:b/>
                          <w:color w:val="760808"/>
                          <w:sz w:val="19"/>
                        </w:rPr>
                        <w:t xml:space="preserve">Rritja e vlerësimit në Indeksin e Konkurrueshmërisë Globale (Aftësitë inovative) nga 29.8 në 34 </w:t>
                      </w:r>
                    </w:p>
                    <w:p w:rsidR="005F3747" w:rsidRPr="005B469E" w:rsidRDefault="005F3747" w:rsidP="002C2647">
                      <w:pPr>
                        <w:spacing w:after="0" w:line="216" w:lineRule="auto"/>
                        <w:jc w:val="center"/>
                        <w:rPr>
                          <w:color w:val="760808"/>
                          <w:sz w:val="19"/>
                          <w:szCs w:val="19"/>
                        </w:rPr>
                      </w:pPr>
                      <w:r>
                        <w:rPr>
                          <w:rFonts w:hAnsi="Calibri"/>
                          <w:b/>
                          <w:color w:val="760808"/>
                          <w:sz w:val="19"/>
                        </w:rPr>
                        <w:t>Rritja e vlerësimit në Indeksin e Politikave për NVM-të (Shërbimet mbështetëse për NVM-të) nga 3.6 në 4.4</w:t>
                      </w:r>
                    </w:p>
                  </w:txbxContent>
                </v:textbox>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1459230</wp:posOffset>
                </wp:positionH>
                <wp:positionV relativeFrom="paragraph">
                  <wp:posOffset>1285875</wp:posOffset>
                </wp:positionV>
                <wp:extent cx="1219200" cy="191770"/>
                <wp:effectExtent l="0" t="0" r="0" b="0"/>
                <wp:wrapNone/>
                <wp:docPr id="81" name="Gleichschenkliges Drei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19200" cy="191770"/>
                        </a:xfrm>
                        <a:prstGeom prst="triangle">
                          <a:avLst/>
                        </a:prstGeom>
                        <a:solidFill>
                          <a:srgbClr val="76080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98D734A" id="Gleichschenkliges Dreieck 30" o:spid="_x0000_s1026" type="#_x0000_t5" style="position:absolute;margin-left:114.9pt;margin-top:101.25pt;width:96pt;height:15.1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" fillcolor="#760808" stroked="f" strokeweight="1pt">
                <v:path arrowok="t"/>
              </v:shap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4026535</wp:posOffset>
                </wp:positionH>
                <wp:positionV relativeFrom="paragraph">
                  <wp:posOffset>1292225</wp:posOffset>
                </wp:positionV>
                <wp:extent cx="1219200" cy="191770"/>
                <wp:effectExtent l="0" t="0" r="0" b="0"/>
                <wp:wrapNone/>
                <wp:docPr id="82" name="Gleichschenkliges Dreiec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19200" cy="191770"/>
                        </a:xfrm>
                        <a:prstGeom prst="triangle">
                          <a:avLst/>
                        </a:prstGeom>
                        <a:solidFill>
                          <a:srgbClr val="76080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68F42DF3" id="Gleichschenkliges Dreieck 31" o:spid="_x0000_s1026" type="#_x0000_t5" style="position:absolute;margin-left:317.05pt;margin-top:101.75pt;width:96pt;height:15.1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" fillcolor="#760808" stroked="f" strokeweight="1pt">
                <v:path arrowok="t"/>
              </v:shape>
            </w:pict>
          </mc:Fallback>
        </mc:AlternateContent>
      </w:r>
    </w:p>
    <w:p w:rsidR="002C2647" w:rsidRPr="00480E7E" w:rsidRDefault="002C2647" w:rsidP="002C2647">
      <w:pPr>
        <w:rPr>
          <w:lang w:val="en-GB"/>
        </w:rPr>
      </w:pPr>
    </w:p>
    <w:p w:rsidR="002C2647" w:rsidRDefault="002C2647" w:rsidP="002C2647"/>
    <w:p w:rsidR="002C2647" w:rsidRDefault="002C2647" w:rsidP="002C2647"/>
    <w:p w:rsidR="002C2647" w:rsidRDefault="002C2647" w:rsidP="002C2647"/>
    <w:p w:rsidR="002C2647" w:rsidRDefault="002C2647" w:rsidP="002C2647"/>
    <w:p w:rsidR="002C2647" w:rsidRDefault="004416D2" w:rsidP="002C2647">
      <w:r>
        <w:rPr>
          <w:noProof/>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45085</wp:posOffset>
                </wp:positionV>
                <wp:extent cx="916305" cy="415290"/>
                <wp:effectExtent l="0" t="0" r="0" b="0"/>
                <wp:wrapNone/>
                <wp:docPr id="83" name="Textfeld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Objektivat specifike: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feld 83" o:spid="_x0000_s1076" type="#_x0000_t202" style="position:absolute;margin-left:0;margin-top:3.55pt;width:72.15pt;height:3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Objektivat specifike:</w:t>
                      </w:r>
                    </w:p>
                  </w:txbxContent>
                </v:textbox>
              </v:shape>
            </w:pict>
          </mc:Fallback>
        </mc:AlternateContent>
      </w:r>
    </w:p>
    <w:p w:rsidR="002C2647" w:rsidRDefault="002C2647" w:rsidP="002C2647"/>
    <w:p w:rsidR="002C2647" w:rsidRDefault="002C2647" w:rsidP="002C2647"/>
    <w:p w:rsidR="002C2647" w:rsidRDefault="002C2647" w:rsidP="002C2647"/>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Duke marrë në konsideratë nevojat e ndryshme, fokusi kryesor i objektivit të parë strategjik është tek zhvillimi dhe shfrytëzimi i potencialit për inovacion dhe rritje, ndërsa objektivi i dytë adreson më në thellësi ekosistemin e sipërmarrjes dhe startup-eve. Në të gjithë fushën e ndërhyrjes, një theks i veçantë vendoset në promovimin e aftësive sipërmarrëse të grave dhe krijimin e një klime favorizuese për rritjen e numrit të grave sipërmarrëse dhe madhësisë së bizneseve ekzistuese që drejtohen nga gratë.</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Masat për përmirësimin e aksesit në financë konsiderohen me rëndësi kritike për forcimin e konkurrueshmërisë së NVM-ve dhe startup-eve. Është e nevojshme të shtohen skemat e granteve për NVM-të dhe të hartohen mjete dhe instrumenta të reja financiare, të tilla si garancia e kredive, kapitali sipërmarrës dhe financimi i turmës.   Kjo kërkon ndryshim të kuadrit ligjor.</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Për të shpalosur plotësisht potencialet sipërmarrëse, mbështetja duhet të shtrihet në grupe të synuara përtej ‘startup-eve inovative’, duke kombinuar tipe të ndryshme ndërhyrjesh (infrastrukturë, financim, informacion, trajnim dhe shërbime këshillimi) të cilat adresojnë nevojat e sipërmarrësve aspirantë dhe NVM-ve të reja. Në këtë kontekst, veprimet mund të bazohen në masat dhe iniciativat ekzistuese të zhvilluara në bashkëpunim me partnerët ndërkombëtarë. Kjo përfshin, për shembull, skemën e IDEA e cila mbështetet nga GIZ dhe ofron trajnime dhe grante për sipërmarrësit e rinj në bazë të konkurrencës.</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 xml:space="preserve">Eksperienca ndërkombëtare tregon se skemat mbështetëse të përgjithshme për NVM-të dhe sipërmarrjen duhet të plotësohen me masa të cilat promovojnë ndërlidhjet dhe projektet bashkëpunuese. Rrjedhimisht, forcimi i lidhjeve ndërmjet të gjithë aktorëve dhe komponentëve të ekosistemit të sipërmarrjes dhe inovacionit përbën një faktor gjithëpërfshirës për sukses. Kjo përfshin forcimin e lidhjeve ndërmjet aktorëve të spirales së trefishtë në vend, por gjithashtu dhe integrimin ndërkombëtar të ekosistemit për të rritur veprimtaritë e startup-eve dhe inovacionit. </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 xml:space="preserve">Së fundi, për të shpalosur potencialin e specializimit inteligjent dhe për të arritur ‘masën kritike’ për procese zhvillimi të pavarura është e nevojshme të eksplorohen mënyra të reja për t’u përqendruar dhe për të bashkëpunuar në zinxhirët e vlerave duke përfshirë të gjithë aktorët - nga startup-et te kompanitë e mëdha, nga NVM-të lokale te investitorët ndërkombëtarë, nga akademia te kërkimi, nga institucionet mbështetëse publike te dhomat dhe shoqatat e tregtisë. </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Në këtë kontekst, tabela më poshtë shfaq një panoramë të veprimeve prioritare të parashikuara në këtë fushë të ndërhyrjes të SZHBI-së së re. Detaje të mëtejshme (objektivat dhe TKP-të, tiparet dhe hapat kryesore, përgjegjësitë dhe burimet e nevojshme) gjenden në fishat e veprimit në aneks.</w:t>
      </w:r>
    </w:p>
    <w:p w:rsidR="002C2647" w:rsidRPr="00D761BF" w:rsidRDefault="002C2647" w:rsidP="002C2647">
      <w:pPr>
        <w:pStyle w:val="Caption"/>
        <w:spacing w:after="120"/>
        <w:ind w:left="851" w:hanging="851"/>
      </w:pPr>
      <w:bookmarkStart w:id="195" w:name="_Toc64310264"/>
      <w:bookmarkStart w:id="196" w:name="_Toc72430576"/>
      <w:bookmarkStart w:id="197" w:name="_Toc72430672"/>
      <w:r>
        <w:t xml:space="preserve">Tabela </w:t>
      </w:r>
      <w:r w:rsidR="001633FB">
        <w:fldChar w:fldCharType="begin"/>
      </w:r>
      <w:r>
        <w:instrText xml:space="preserve"> SEQ Table \* ARABIC </w:instrText>
      </w:r>
      <w:r w:rsidR="001633FB">
        <w:fldChar w:fldCharType="separate"/>
      </w:r>
      <w:r w:rsidR="0000011A">
        <w:rPr>
          <w:noProof/>
        </w:rPr>
        <w:t>16</w:t>
      </w:r>
      <w:r w:rsidR="001633FB">
        <w:fldChar w:fldCharType="end"/>
      </w:r>
      <w:r>
        <w:t xml:space="preserve"> Panoramë e veprimeve prioritare në fushën e ndërhyrjes “Zhvillimi i NVM-ve, sipërmarrja dhe inovacioni”</w:t>
      </w:r>
      <w:bookmarkEnd w:id="195"/>
      <w:bookmarkEnd w:id="196"/>
      <w:bookmarkEnd w:id="197"/>
    </w:p>
    <w:tbl>
      <w:tblPr>
        <w:tblStyle w:val="TableGrid"/>
        <w:tblW w:w="9333" w:type="dxa"/>
        <w:tblCellMar>
          <w:left w:w="57" w:type="dxa"/>
          <w:bottom w:w="57" w:type="dxa"/>
          <w:right w:w="57" w:type="dxa"/>
        </w:tblCellMar>
        <w:tblLook w:val="04A0" w:firstRow="1" w:lastRow="0" w:firstColumn="1" w:lastColumn="0" w:noHBand="0" w:noVBand="1"/>
      </w:tblPr>
      <w:tblGrid>
        <w:gridCol w:w="2387"/>
        <w:gridCol w:w="6946"/>
      </w:tblGrid>
      <w:tr w:rsidR="002C2647" w:rsidTr="00F47658">
        <w:trPr>
          <w:trHeight w:val="227"/>
        </w:trPr>
        <w:tc>
          <w:tcPr>
            <w:tcW w:w="2387" w:type="dxa"/>
            <w:tcBorders>
              <w:top w:val="single" w:sz="18" w:space="0" w:color="FFFFFF"/>
              <w:left w:val="single" w:sz="18" w:space="0" w:color="FFFFFF"/>
              <w:bottom w:val="single" w:sz="18" w:space="0" w:color="FFFFFF"/>
              <w:right w:val="single" w:sz="18" w:space="0" w:color="FFFFFF"/>
            </w:tcBorders>
            <w:shd w:val="clear" w:color="auto" w:fill="A40C0C"/>
            <w:vAlign w:val="center"/>
          </w:tcPr>
          <w:p w:rsidR="002C2647" w:rsidRPr="00FD3D29" w:rsidRDefault="002C2647" w:rsidP="00F47658">
            <w:pPr>
              <w:spacing w:after="0" w:line="240" w:lineRule="auto"/>
              <w:jc w:val="center"/>
              <w:rPr>
                <w:rFonts w:eastAsiaTheme="minorHAnsi"/>
                <w:b/>
                <w:bCs/>
                <w:szCs w:val="22"/>
              </w:rPr>
            </w:pPr>
            <w:r>
              <w:rPr>
                <w:b/>
              </w:rPr>
              <w:t>Veprimet prioritare</w:t>
            </w:r>
          </w:p>
        </w:tc>
        <w:tc>
          <w:tcPr>
            <w:tcW w:w="6946" w:type="dxa"/>
            <w:tcBorders>
              <w:top w:val="single" w:sz="18" w:space="0" w:color="FFFFFF"/>
              <w:left w:val="single" w:sz="18" w:space="0" w:color="FFFFFF"/>
              <w:bottom w:val="single" w:sz="18" w:space="0" w:color="FFFFFF"/>
              <w:right w:val="single" w:sz="18" w:space="0" w:color="FFFFFF"/>
            </w:tcBorders>
            <w:shd w:val="clear" w:color="auto" w:fill="A40C0C"/>
            <w:vAlign w:val="center"/>
          </w:tcPr>
          <w:p w:rsidR="002C2647" w:rsidRPr="00FD3D29" w:rsidRDefault="002C2647" w:rsidP="00F47658">
            <w:pPr>
              <w:spacing w:after="0" w:line="240" w:lineRule="auto"/>
              <w:jc w:val="center"/>
              <w:rPr>
                <w:rFonts w:eastAsiaTheme="minorHAnsi"/>
                <w:b/>
                <w:bCs/>
                <w:szCs w:val="22"/>
              </w:rPr>
            </w:pPr>
            <w:r>
              <w:rPr>
                <w:b/>
              </w:rPr>
              <w:t>Përshkrim përmbledhës</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Skema për mbështetjen e sipërmarrjes me bazë konkurrencën</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3D7A21" w:rsidRDefault="002C2647" w:rsidP="00ED1D49">
            <w:pPr>
              <w:pStyle w:val="ListParagraph"/>
              <w:numPr>
                <w:ilvl w:val="0"/>
                <w:numId w:val="29"/>
              </w:numPr>
              <w:spacing w:after="20"/>
              <w:ind w:left="200" w:hanging="200"/>
              <w:contextualSpacing w:val="0"/>
            </w:pPr>
            <w:r>
              <w:t>Zhvillimi i iniciativave ekzistuese / të mbështetura nga donatorët, të tilla si IDEA, të cilat kombinojnë grantet me mbështetjen përmes trajnimeve dhe mentorimit</w:t>
            </w:r>
          </w:p>
          <w:p w:rsidR="002C2647" w:rsidRPr="00FD3D29" w:rsidRDefault="002C2647" w:rsidP="00ED1D49">
            <w:pPr>
              <w:pStyle w:val="ListParagraph"/>
              <w:numPr>
                <w:ilvl w:val="0"/>
                <w:numId w:val="29"/>
              </w:numPr>
              <w:spacing w:after="20"/>
              <w:ind w:left="200" w:hanging="200"/>
              <w:contextualSpacing w:val="0"/>
            </w:pPr>
            <w:r>
              <w:t>Asistencë për sipërmarrësit e ring të pasionuar dhe ambiciozë për të realizuar idetë e tyre të biznesit, duke zgjeruar grupet e synuara</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Programi i Startup-eve dhe Inovacionit</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3D7A21" w:rsidRDefault="002C2647" w:rsidP="00ED1D49">
            <w:pPr>
              <w:pStyle w:val="ListParagraph"/>
              <w:numPr>
                <w:ilvl w:val="0"/>
                <w:numId w:val="29"/>
              </w:numPr>
              <w:spacing w:after="20"/>
              <w:ind w:left="200" w:hanging="200"/>
              <w:contextualSpacing w:val="0"/>
            </w:pPr>
            <w:r>
              <w:t>Forcimi i strukturave mbështetëse (përfshirë inkubatorët dhe përshpejtuesit), kapacitetet dhe bashkëpunimin brenda ekosistemit</w:t>
            </w:r>
          </w:p>
          <w:p w:rsidR="002C2647" w:rsidRPr="003D7A21" w:rsidRDefault="002C2647" w:rsidP="00ED1D49">
            <w:pPr>
              <w:pStyle w:val="ListParagraph"/>
              <w:numPr>
                <w:ilvl w:val="0"/>
                <w:numId w:val="29"/>
              </w:numPr>
              <w:spacing w:after="20"/>
              <w:ind w:left="200" w:hanging="200"/>
              <w:contextualSpacing w:val="0"/>
            </w:pPr>
            <w:r>
              <w:t>Promovimi i ekosistemit / sipërmarrjes dhe tërheqja e talenteve në nivel lokal dhe ndërkombëtar</w:t>
            </w:r>
          </w:p>
          <w:p w:rsidR="002C2647" w:rsidRDefault="002C2647" w:rsidP="00ED1D49">
            <w:pPr>
              <w:pStyle w:val="ListParagraph"/>
              <w:numPr>
                <w:ilvl w:val="0"/>
                <w:numId w:val="29"/>
              </w:numPr>
              <w:spacing w:after="20"/>
              <w:ind w:left="200" w:hanging="200"/>
              <w:contextualSpacing w:val="0"/>
            </w:pPr>
            <w:r>
              <w:t>Përmirësimi i aksesit në financë për startup-et duke zhvilluar iniciativat ekzistuese / të mbështetura nga donatorët (p.sh BE për Inovacionin)</w:t>
            </w:r>
          </w:p>
          <w:p w:rsidR="002C2647" w:rsidRPr="00FD3D29" w:rsidRDefault="002C2647" w:rsidP="00ED1D49">
            <w:pPr>
              <w:pStyle w:val="ListParagraph"/>
              <w:numPr>
                <w:ilvl w:val="0"/>
                <w:numId w:val="29"/>
              </w:numPr>
              <w:spacing w:after="20"/>
              <w:ind w:left="200" w:hanging="200"/>
              <w:contextualSpacing w:val="0"/>
            </w:pPr>
            <w:r>
              <w:t>Krijimi i një kuadri ligjor për kapitalin sipërmarrës, ëngjëjt e biznesit dhe financimet e turmës.</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Integrimi ndërkombëtar i ekosistemit të startup-eve</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3D7A21" w:rsidRDefault="002C2647" w:rsidP="00ED1D49">
            <w:pPr>
              <w:pStyle w:val="ListParagraph"/>
              <w:numPr>
                <w:ilvl w:val="0"/>
                <w:numId w:val="29"/>
              </w:numPr>
              <w:spacing w:after="20"/>
              <w:ind w:left="200" w:hanging="200"/>
              <w:contextualSpacing w:val="0"/>
            </w:pPr>
            <w:r>
              <w:t>Zhvillimi i një iniciative rajonale për startup-et, duke integruar organizatat e startup-eve jo vetëm brenda rajonit por gjithashtu dhe në vendet e BE-së</w:t>
            </w:r>
          </w:p>
          <w:p w:rsidR="002C2647" w:rsidRPr="00FD3D29" w:rsidRDefault="002C2647" w:rsidP="00ED1D49">
            <w:pPr>
              <w:pStyle w:val="ListParagraph"/>
              <w:numPr>
                <w:ilvl w:val="0"/>
                <w:numId w:val="29"/>
              </w:numPr>
              <w:spacing w:after="20"/>
              <w:ind w:left="200" w:hanging="200"/>
              <w:contextualSpacing w:val="0"/>
            </w:pPr>
            <w:r>
              <w:t>Përqendrimi, ndër të tjera, në mbështetjen e përbashkët për ndërkombëtarizimin dhe shërbimet e përshpejtimit për startup-et</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Nisma për përmirësimin e zinxhirit të vlerave me bazë konkurrencën</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4D3561" w:rsidRDefault="002C2647" w:rsidP="00ED1D49">
            <w:pPr>
              <w:pStyle w:val="ListParagraph"/>
              <w:numPr>
                <w:ilvl w:val="0"/>
                <w:numId w:val="29"/>
              </w:numPr>
              <w:spacing w:after="20"/>
              <w:ind w:left="200" w:hanging="200"/>
              <w:contextualSpacing w:val="0"/>
            </w:pPr>
            <w:r>
              <w:t>Ofrimi i granteve për konsorciumet, institucionet arsimore dhe kërkimore për projekte bashkëpunuese për rritjen e kapaciteteve</w:t>
            </w:r>
          </w:p>
          <w:p w:rsidR="002C2647" w:rsidRPr="00FD3D29" w:rsidRDefault="002C2647" w:rsidP="00ED1D49">
            <w:pPr>
              <w:pStyle w:val="ListParagraph"/>
              <w:numPr>
                <w:ilvl w:val="0"/>
                <w:numId w:val="29"/>
              </w:numPr>
              <w:spacing w:after="20"/>
              <w:ind w:left="200" w:hanging="200"/>
              <w:contextualSpacing w:val="0"/>
            </w:pPr>
            <w:r>
              <w:t>Përfshin një konkurrim me dy faza për t’u fokusuar në sektorët dhe zinxhirët e vlerave me potencial më të lartë, duke u bazuar në Strategjinë e Specializimit Inteligjent</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7D6EBB">
            <w:pPr>
              <w:spacing w:after="20" w:line="240" w:lineRule="auto"/>
              <w:rPr>
                <w:szCs w:val="22"/>
              </w:rPr>
            </w:pPr>
            <w:r>
              <w:t xml:space="preserve">Rritje e </w:t>
            </w:r>
            <w:r w:rsidR="00C10D79">
              <w:t xml:space="preserve"> akesit n</w:t>
            </w:r>
            <w:r w:rsidR="007D6EBB">
              <w:t>ë</w:t>
            </w:r>
            <w:r w:rsidR="00C10D79">
              <w:t xml:space="preserve"> financë</w:t>
            </w:r>
            <w:r>
              <w:t xml:space="preserve"> për N</w:t>
            </w:r>
            <w:r w:rsidR="00C10D79">
              <w:t>M</w:t>
            </w:r>
            <w:r>
              <w:t>VM-të</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D575C2" w:rsidRDefault="002C2647" w:rsidP="00ED1D49">
            <w:pPr>
              <w:pStyle w:val="ListParagraph"/>
              <w:numPr>
                <w:ilvl w:val="0"/>
                <w:numId w:val="29"/>
              </w:numPr>
              <w:spacing w:after="20"/>
              <w:ind w:left="200" w:hanging="200"/>
              <w:contextualSpacing w:val="0"/>
            </w:pPr>
            <w:r>
              <w:t>Rikonceptim i skemave ekzistuese për NVM-të duke krijuar një Fond të Vetëm</w:t>
            </w:r>
          </w:p>
          <w:p w:rsidR="002C2647" w:rsidRPr="00D575C2" w:rsidRDefault="002C2647" w:rsidP="00ED1D49">
            <w:pPr>
              <w:pStyle w:val="ListParagraph"/>
              <w:numPr>
                <w:ilvl w:val="0"/>
                <w:numId w:val="29"/>
              </w:numPr>
              <w:spacing w:after="20"/>
              <w:ind w:left="200" w:hanging="200"/>
              <w:contextualSpacing w:val="0"/>
            </w:pPr>
            <w:r>
              <w:t>Zhvillimi i një platforme qendrore online për përmirësimin e ofrimit të informacionit dhe proceseve të aplikimit</w:t>
            </w:r>
          </w:p>
          <w:p w:rsidR="002C2647" w:rsidRPr="00C10D79" w:rsidRDefault="002C2647" w:rsidP="00713251">
            <w:pPr>
              <w:pStyle w:val="ListParagraph"/>
              <w:numPr>
                <w:ilvl w:val="0"/>
                <w:numId w:val="29"/>
              </w:numPr>
              <w:spacing w:after="20"/>
              <w:ind w:left="200" w:hanging="200"/>
              <w:contextualSpacing w:val="0"/>
            </w:pPr>
            <w:r>
              <w:t>Prezantimi i skemave mbështetëse shtesë, të tilla si garancitë e kredive</w:t>
            </w:r>
            <w:r w:rsidR="00C10D79">
              <w:t>. Do t</w:t>
            </w:r>
            <w:r w:rsidR="00C10D79" w:rsidRPr="003C3881">
              <w:t>ë krijo</w:t>
            </w:r>
            <w:r w:rsidR="00C10D79" w:rsidRPr="00C10D79">
              <w:t>het</w:t>
            </w:r>
            <w:r w:rsidR="00C10D79" w:rsidRPr="003C3881">
              <w:t xml:space="preserve"> instrumenti</w:t>
            </w:r>
            <w:r w:rsidR="00C10D79" w:rsidRPr="00C10D79">
              <w:t xml:space="preserve"> i</w:t>
            </w:r>
            <w:r w:rsidR="00C10D79" w:rsidRPr="003C3881">
              <w:t xml:space="preserve"> garancisë prej 50 milionë euro për manifakturën në rastet e ndryshimit të porosive për të përballuar kostot e ndërrimit dhe kalimit në linja prodhimi të reja (s</w:t>
            </w:r>
            <w:r w:rsidR="00C10D79">
              <w:t>w</w:t>
            </w:r>
            <w:r w:rsidR="00C10D79" w:rsidRPr="003C3881">
              <w:t>itching costs).</w:t>
            </w:r>
            <w:r w:rsidR="00C10D79">
              <w:t xml:space="preserve"> </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tcPr>
          <w:p w:rsidR="002C2647" w:rsidRPr="004D3561" w:rsidRDefault="002C2647" w:rsidP="00F47658">
            <w:pPr>
              <w:spacing w:after="20" w:line="240" w:lineRule="auto"/>
              <w:rPr>
                <w:szCs w:val="22"/>
              </w:rPr>
            </w:pPr>
            <w:r>
              <w:t>Program për aftësitë sipërmarrëse për NVM-të</w:t>
            </w:r>
          </w:p>
        </w:tc>
        <w:tc>
          <w:tcPr>
            <w:tcW w:w="6946" w:type="dxa"/>
            <w:tcBorders>
              <w:top w:val="single" w:sz="18" w:space="0" w:color="FFFFFF"/>
              <w:left w:val="single" w:sz="18" w:space="0" w:color="FFFFFF"/>
              <w:bottom w:val="single" w:sz="18" w:space="0" w:color="FFFFFF" w:themeColor="background1"/>
              <w:right w:val="single" w:sz="18" w:space="0" w:color="FFFFFF"/>
            </w:tcBorders>
            <w:shd w:val="clear" w:color="auto" w:fill="F2F2F2" w:themeFill="background1" w:themeFillShade="F2"/>
          </w:tcPr>
          <w:p w:rsidR="002C2647" w:rsidRPr="00EA6204" w:rsidRDefault="002C2647" w:rsidP="00ED1D49">
            <w:pPr>
              <w:pStyle w:val="ListParagraph"/>
              <w:numPr>
                <w:ilvl w:val="0"/>
                <w:numId w:val="29"/>
              </w:numPr>
              <w:spacing w:after="20"/>
              <w:ind w:left="200" w:hanging="200"/>
              <w:contextualSpacing w:val="0"/>
            </w:pPr>
            <w:r>
              <w:t>Plotësimi i mbështetjes financiare me asistencë teknike të targetuar dhe masa për zhvillimin e kapaciteteve</w:t>
            </w:r>
          </w:p>
          <w:p w:rsidR="002C2647" w:rsidRPr="00D575C2" w:rsidRDefault="002C2647" w:rsidP="00ED1D49">
            <w:pPr>
              <w:pStyle w:val="ListParagraph"/>
              <w:numPr>
                <w:ilvl w:val="0"/>
                <w:numId w:val="29"/>
              </w:numPr>
              <w:spacing w:after="20"/>
              <w:ind w:left="200" w:hanging="200"/>
              <w:contextualSpacing w:val="0"/>
            </w:pPr>
            <w:r>
              <w:t>Zgjerim i trajnimeve në bashkëpunim të ngushtë me dhomat e tregtisë, shoqatat dhe partnerë të tjerë</w:t>
            </w:r>
          </w:p>
        </w:tc>
      </w:tr>
    </w:tbl>
    <w:p w:rsidR="007C7329" w:rsidRDefault="007C7329" w:rsidP="004D1CAD">
      <w:pPr>
        <w:spacing w:line="240" w:lineRule="auto"/>
        <w:jc w:val="both"/>
        <w:rPr>
          <w:rFonts w:ascii="Times New Roman" w:hAnsi="Times New Roman" w:cs="Times New Roman"/>
          <w:sz w:val="24"/>
          <w:szCs w:val="24"/>
        </w:rPr>
      </w:pPr>
    </w:p>
    <w:p w:rsidR="002C2647" w:rsidRPr="002C2647" w:rsidRDefault="002C2647" w:rsidP="002C2647">
      <w:pPr>
        <w:spacing w:line="216" w:lineRule="auto"/>
        <w:rPr>
          <w:rFonts w:ascii="Times New Roman" w:hAnsi="Times New Roman" w:cs="Times New Roman"/>
          <w:b/>
          <w:sz w:val="24"/>
          <w:szCs w:val="24"/>
        </w:rPr>
      </w:pPr>
      <w:r w:rsidRPr="002C2647">
        <w:rPr>
          <w:rFonts w:ascii="Times New Roman" w:hAnsi="Times New Roman" w:cs="Times New Roman"/>
          <w:b/>
          <w:sz w:val="24"/>
          <w:szCs w:val="24"/>
        </w:rPr>
        <w:t>Objektivi specifik 1.3: Zhvillimi i kapitalit njerëzor</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Në përputhje me parimet e Strategjisë për NVM-të dhe Agjendën për Aftësi të BE-së, SZHBI-ja e re thekson rëndësinë strategjike që ka zhvillimi i aftësive për sa i përket NVM-ve, investitorëve të mëdhenj dhe startup-eve. Zhvillimi i aftësive dhe të mësuarit gjatë gjithë jetës kanë rëndësi thelbësore për një rritje, produktivitet dhe invovacion të qëndrueshëm. Vetëm me aftësitë e duhura do të mundet Shqipëria të forcojë pozicionin e saj në konkurr</w:t>
      </w:r>
      <w:r w:rsidR="0000011A">
        <w:rPr>
          <w:rFonts w:ascii="Times New Roman" w:hAnsi="Times New Roman" w:cs="Times New Roman"/>
          <w:sz w:val="24"/>
          <w:szCs w:val="24"/>
        </w:rPr>
        <w:t>ueshmërinë</w:t>
      </w:r>
      <w:r w:rsidRPr="002C2647">
        <w:rPr>
          <w:rFonts w:ascii="Times New Roman" w:hAnsi="Times New Roman" w:cs="Times New Roman"/>
          <w:sz w:val="24"/>
          <w:szCs w:val="24"/>
        </w:rPr>
        <w:t xml:space="preserve"> dhe zinxhirët e vlerave ndërkombëtare dhe të ketë një rimëkëmbje ekonomike të qëndrueshme pas krizës së pandemisë.</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Veprimtaritë arsimore dhe ato të rritjes së aftësive janë thelbësore për bizneset në mënyrë që ato të jenë në gjendje të përballojnë transformimin e zinxhirit të vlerave ndërkombëtare, tregun e vetëm, specializimin inteligjent si dhe tranzicionin e gjelbër dhe digjital. Në një mjedis konkurrues të ndryshueshëm, si startup-et ashtu dhe NVM-të e krijuara shpesh vihen në sfidë nga mungesa e punonjësve të aftë. Ata shpesh nuk kanë të njëjtat burime si kompanitë e mëdha për të investuar për trajnimin e punonjësve të tyre. Në të njëjtën kohë, baza e aftësive ka mjaft rëndësi në vendimin e investitorëve mbi vendndodhjen e biznesit, veçanërisht nga grupet e synuara bizneset e të cilëve bazohen në njohuri dhe teknologji</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Duke marrë në konsideratë situatën aktuale dhe burimet e disponueshme, është e rëndësishme që zhvillimi i kapitalit njerëzor të vendoset në të njëjtin kontekst me fushat e tjera të ndërhyrjes dhe të ndiqet një qasje largpamëse dhe bashkëpunuese. Në këtë kontekst, veprimet në këtë fushë të ndërhyrjes synojnë arritjen e objektivave dhe rezultateve të pritshme që shfaqen në figurën më poshtë, duke plotësuar dhe specifikuar objektivin e përcaktuar të politikës.</w:t>
      </w:r>
    </w:p>
    <w:p w:rsidR="002C2647" w:rsidRPr="00164F73" w:rsidRDefault="002C2647" w:rsidP="002C2647">
      <w:pPr>
        <w:pStyle w:val="Caption"/>
        <w:spacing w:after="240"/>
        <w:ind w:left="993" w:hanging="993"/>
      </w:pPr>
      <w:bookmarkStart w:id="198" w:name="_Toc64310250"/>
      <w:bookmarkStart w:id="199" w:name="_Toc72430577"/>
      <w:bookmarkStart w:id="200" w:name="_Toc72430673"/>
      <w:r>
        <w:t>Objektivat specifike dhe rezultatet e pritshme</w:t>
      </w:r>
      <w:r>
        <w:rPr>
          <w:rStyle w:val="FootnoteReference"/>
          <w:lang w:val="en-GB"/>
        </w:rPr>
        <w:footnoteReference w:id="54"/>
      </w:r>
      <w:r>
        <w:t xml:space="preserve"> të fushës së ndërhyrjes “Zhvillimi i kapitalit njerëzor”</w:t>
      </w:r>
      <w:bookmarkEnd w:id="198"/>
      <w:bookmarkEnd w:id="199"/>
      <w:bookmarkEnd w:id="200"/>
    </w:p>
    <w:p w:rsidR="002C2647" w:rsidRDefault="004416D2" w:rsidP="002C2647">
      <w:r>
        <w:rPr>
          <w:noProof/>
        </w:rPr>
        <mc:AlternateContent>
          <mc:Choice Requires="wps">
            <w:drawing>
              <wp:anchor distT="0" distB="0" distL="114300" distR="114300" simplePos="0" relativeHeight="251699200" behindDoc="0" locked="0" layoutInCell="1" allowOverlap="1">
                <wp:simplePos x="0" y="0"/>
                <wp:positionH relativeFrom="column">
                  <wp:posOffset>-1270</wp:posOffset>
                </wp:positionH>
                <wp:positionV relativeFrom="paragraph">
                  <wp:posOffset>-1905</wp:posOffset>
                </wp:positionV>
                <wp:extent cx="767715" cy="415290"/>
                <wp:effectExtent l="0" t="0" r="0" b="0"/>
                <wp:wrapNone/>
                <wp:docPr id="86"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7715"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Objektivi i politikës</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id="_x0000_s1077" type="#_x0000_t202" style="position:absolute;margin-left:-.1pt;margin-top:-.15pt;width:60.45pt;height:3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Objektivi i politikës</w:t>
                      </w:r>
                    </w:p>
                  </w:txbxContent>
                </v:textbox>
              </v:shape>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848995</wp:posOffset>
                </wp:positionH>
                <wp:positionV relativeFrom="paragraph">
                  <wp:posOffset>0</wp:posOffset>
                </wp:positionV>
                <wp:extent cx="5019040" cy="431800"/>
                <wp:effectExtent l="0" t="0" r="10160" b="25400"/>
                <wp:wrapNone/>
                <wp:docPr id="84" name="Textfeld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431800"/>
                        </a:xfrm>
                        <a:prstGeom prst="rect">
                          <a:avLst/>
                        </a:prstGeom>
                        <a:solidFill>
                          <a:srgbClr val="C80F0F"/>
                        </a:solidFill>
                        <a:ln>
                          <a:solidFill>
                            <a:srgbClr val="A40C0C"/>
                          </a:solidFill>
                        </a:ln>
                      </wps:spPr>
                      <wps:txbx>
                        <w:txbxContent>
                          <w:p w:rsidR="005F3747" w:rsidRPr="00D53F04" w:rsidRDefault="005F3747" w:rsidP="002C2647">
                            <w:pPr>
                              <w:spacing w:line="216" w:lineRule="auto"/>
                              <w:jc w:val="center"/>
                              <w:rPr>
                                <w:sz w:val="19"/>
                                <w:szCs w:val="19"/>
                              </w:rPr>
                            </w:pPr>
                            <w:r>
                              <w:rPr>
                                <w:rFonts w:hAnsi="Calibri"/>
                                <w:b/>
                                <w:color w:val="FFFFFF" w:themeColor="background1"/>
                                <w:sz w:val="19"/>
                              </w:rPr>
                              <w:t>Eksplorimi i mënyrave të reja për të nxitur zhvillimin e kapitalit njerëzor bashkëpunues</w:t>
                            </w:r>
                          </w:p>
                        </w:txbxContent>
                      </wps:txbx>
                      <wps:bodyPr wrap="square" lIns="36000" tIns="72000" rIns="36000" bIns="36000" rtlCol="0" anchor="ctr" anchorCtr="0">
                        <a:no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margin-left:66.85pt;margin-top:0;width:395.2pt;height: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" fillcolor="#c80f0f" strokecolor="#a40c0c">
                <v:path arrowok="t"/>
                <v:textbox inset="1mm,2mm,1mm,1mm">
                  <w:txbxContent>
                    <w:p w:rsidR="005F3747" w:rsidRPr="00D53F04" w:rsidRDefault="005F3747" w:rsidP="002C2647">
                      <w:pPr>
                        <w:spacing w:line="216" w:lineRule="auto"/>
                        <w:jc w:val="center"/>
                        <w:rPr>
                          <w:sz w:val="19"/>
                          <w:szCs w:val="19"/>
                        </w:rPr>
                      </w:pPr>
                      <w:r>
                        <w:rPr>
                          <w:rFonts w:hAnsi="Calibri"/>
                          <w:b/>
                          <w:color w:val="FFFFFF" w:themeColor="background1"/>
                          <w:sz w:val="19"/>
                        </w:rPr>
                        <w:t>Eksplorimi i mënyrave të reja për të nxitur zhvillimin e kapitalit njerëzor bashkëpunues</w:t>
                      </w:r>
                    </w:p>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3427095</wp:posOffset>
                </wp:positionH>
                <wp:positionV relativeFrom="paragraph">
                  <wp:posOffset>1579880</wp:posOffset>
                </wp:positionV>
                <wp:extent cx="2411730" cy="756285"/>
                <wp:effectExtent l="0" t="0" r="7620" b="5715"/>
                <wp:wrapNone/>
                <wp:docPr id="85" name="Rechtec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756285"/>
                        </a:xfrm>
                        <a:prstGeom prst="rect">
                          <a:avLst/>
                        </a:prstGeom>
                        <a:solidFill>
                          <a:schemeClr val="bg1">
                            <a:lumMod val="50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D53F04" w:rsidRDefault="005F3747" w:rsidP="002C2647">
                            <w:pPr>
                              <w:spacing w:line="216" w:lineRule="auto"/>
                              <w:jc w:val="center"/>
                              <w:rPr>
                                <w:sz w:val="19"/>
                                <w:szCs w:val="19"/>
                              </w:rPr>
                            </w:pPr>
                            <w:r>
                              <w:rPr>
                                <w:rFonts w:hAnsi="Calibri"/>
                                <w:b/>
                                <w:color w:val="FFFFFF" w:themeColor="background1"/>
                                <w:sz w:val="19"/>
                              </w:rPr>
                              <w:t>Përmirësimi i inteligjencës së aftësive dhe përputhshmërinë ndërmjet arsimit / trajnimeve dhe kërkesës nga bizneset</w:t>
                            </w:r>
                          </w:p>
                        </w:txbxContent>
                      </wps:txbx>
                      <wps:bodyPr lIns="36000" tIns="72000" rIns="36000" bIns="36000" rtlCol="0" anchor="t" anchorCtr="0">
                        <a:noAutofit/>
                      </wps:bodyPr>
                    </wps:wsp>
                  </a:graphicData>
                </a:graphic>
                <wp14:sizeRelH relativeFrom="page">
                  <wp14:pctWidth>0</wp14:pctWidth>
                </wp14:sizeRelH>
                <wp14:sizeRelV relativeFrom="margin">
                  <wp14:pctHeight>0</wp14:pctHeight>
                </wp14:sizeRelV>
              </wp:anchor>
            </w:drawing>
          </mc:Choice>
          <mc:Fallback>
            <w:pict>
              <v:rect id="_x0000_s1079" style="position:absolute;margin-left:269.85pt;margin-top:124.4pt;width:189.9pt;height:59.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" fillcolor="#7f7f7f [1612]" stroked="f" strokeweight="1pt">
                <v:stroke dashstyle="longDash"/>
                <v:path arrowok="t"/>
                <v:textbox inset="1mm,2mm,1mm,1mm">
                  <w:txbxContent>
                    <w:p w:rsidR="005F3747" w:rsidRPr="00D53F04" w:rsidRDefault="005F3747" w:rsidP="002C2647">
                      <w:pPr>
                        <w:spacing w:line="216" w:lineRule="auto"/>
                        <w:jc w:val="center"/>
                        <w:rPr>
                          <w:sz w:val="19"/>
                          <w:szCs w:val="19"/>
                        </w:rPr>
                      </w:pPr>
                      <w:r>
                        <w:rPr>
                          <w:rFonts w:hAnsi="Calibri"/>
                          <w:b/>
                          <w:color w:val="FFFFFF" w:themeColor="background1"/>
                          <w:sz w:val="19"/>
                        </w:rPr>
                        <w:t>Përmirësimi i inteligjencës së aftësive dhe përputhshmërinë ndërmjet arsimit / trajnimeve dhe kërkesës nga bizneset</w:t>
                      </w:r>
                    </w:p>
                  </w:txbxContent>
                </v:textbox>
              </v:rect>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848995</wp:posOffset>
                </wp:positionH>
                <wp:positionV relativeFrom="paragraph">
                  <wp:posOffset>1579880</wp:posOffset>
                </wp:positionV>
                <wp:extent cx="2411730" cy="756285"/>
                <wp:effectExtent l="0" t="0" r="7620" b="5715"/>
                <wp:wrapNone/>
                <wp:docPr id="87" name="Rechtec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1730" cy="756285"/>
                        </a:xfrm>
                        <a:prstGeom prst="rect">
                          <a:avLst/>
                        </a:prstGeom>
                        <a:solidFill>
                          <a:schemeClr val="bg1">
                            <a:lumMod val="50000"/>
                          </a:schemeClr>
                        </a:solidFill>
                        <a:ln>
                          <a:no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rsidR="005F3747" w:rsidRPr="00D53F04" w:rsidRDefault="005F3747" w:rsidP="002C2647">
                            <w:pPr>
                              <w:spacing w:line="216" w:lineRule="auto"/>
                              <w:jc w:val="center"/>
                              <w:rPr>
                                <w:sz w:val="19"/>
                                <w:szCs w:val="19"/>
                              </w:rPr>
                            </w:pPr>
                            <w:r>
                              <w:rPr>
                                <w:rFonts w:hAnsi="Calibri"/>
                                <w:b/>
                                <w:color w:val="FFFFFF" w:themeColor="background1"/>
                                <w:sz w:val="19"/>
                              </w:rPr>
                              <w:t>Hartimi i programeve të dedikuara për të siguruar forcë punëtore të kualifikuar dhe zhvillimin e aftësive për specializimin inteligjent</w:t>
                            </w:r>
                          </w:p>
                          <w:p w:rsidR="005F3747" w:rsidRPr="00D53F04" w:rsidRDefault="005F3747" w:rsidP="002C2647">
                            <w:pPr>
                              <w:spacing w:line="216" w:lineRule="auto"/>
                              <w:jc w:val="center"/>
                              <w:rPr>
                                <w:sz w:val="19"/>
                                <w:szCs w:val="19"/>
                                <w:lang w:val="en-ZA"/>
                              </w:rPr>
                            </w:pPr>
                          </w:p>
                        </w:txbxContent>
                      </wps:txbx>
                      <wps:bodyPr lIns="36000" tIns="72000" rIns="36000" bIns="36000" rtlCol="0" anchor="t" anchorCtr="0">
                        <a:noAutofit/>
                      </wps:bodyPr>
                    </wps:wsp>
                  </a:graphicData>
                </a:graphic>
                <wp14:sizeRelH relativeFrom="page">
                  <wp14:pctWidth>0</wp14:pctWidth>
                </wp14:sizeRelH>
                <wp14:sizeRelV relativeFrom="margin">
                  <wp14:pctHeight>0</wp14:pctHeight>
                </wp14:sizeRelV>
              </wp:anchor>
            </w:drawing>
          </mc:Choice>
          <mc:Fallback>
            <w:pict>
              <v:rect id="_x0000_s1080" style="position:absolute;margin-left:66.85pt;margin-top:124.4pt;width:189.9pt;height:59.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" fillcolor="#7f7f7f [1612]" stroked="f" strokeweight="1pt">
                <v:stroke dashstyle="longDash"/>
                <v:path arrowok="t"/>
                <v:textbox inset="1mm,2mm,1mm,1mm">
                  <w:txbxContent>
                    <w:p w:rsidR="005F3747" w:rsidRPr="00D53F04" w:rsidRDefault="005F3747" w:rsidP="002C2647">
                      <w:pPr>
                        <w:spacing w:line="216" w:lineRule="auto"/>
                        <w:jc w:val="center"/>
                        <w:rPr>
                          <w:sz w:val="19"/>
                          <w:szCs w:val="19"/>
                        </w:rPr>
                      </w:pPr>
                      <w:r>
                        <w:rPr>
                          <w:rFonts w:hAnsi="Calibri"/>
                          <w:b/>
                          <w:color w:val="FFFFFF" w:themeColor="background1"/>
                          <w:sz w:val="19"/>
                        </w:rPr>
                        <w:t>Hartimi i programeve të dedikuara për të siguruar forcë punëtore të kualifikuar dhe zhvillimin e aftësive për specializimin inteligjent</w:t>
                      </w:r>
                    </w:p>
                    <w:p w:rsidR="005F3747" w:rsidRPr="00D53F04" w:rsidRDefault="005F3747" w:rsidP="002C2647">
                      <w:pPr>
                        <w:spacing w:line="216" w:lineRule="auto"/>
                        <w:jc w:val="center"/>
                        <w:rPr>
                          <w:sz w:val="19"/>
                          <w:szCs w:val="19"/>
                          <w:lang w:val="en-ZA"/>
                        </w:rPr>
                      </w:pPr>
                    </w:p>
                  </w:txbxContent>
                </v:textbox>
              </v:rec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643255</wp:posOffset>
                </wp:positionV>
                <wp:extent cx="836930" cy="415290"/>
                <wp:effectExtent l="0" t="0" r="0" b="0"/>
                <wp:wrapNone/>
                <wp:docPr id="88" name="Textfeld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930"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 xml:space="preserve">Rezultatet e pritshme: </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margin-left:0;margin-top:50.65pt;width:65.9pt;height:3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 xml:space="preserve">Rezultatet e pritshme: </w:t>
                      </w:r>
                    </w:p>
                  </w:txbxContent>
                </v:textbox>
              </v:shape>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848995</wp:posOffset>
                </wp:positionH>
                <wp:positionV relativeFrom="paragraph">
                  <wp:posOffset>567055</wp:posOffset>
                </wp:positionV>
                <wp:extent cx="5019040" cy="612140"/>
                <wp:effectExtent l="0" t="0" r="10160" b="16510"/>
                <wp:wrapNone/>
                <wp:docPr id="89" name="Textfeld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040" cy="612140"/>
                        </a:xfrm>
                        <a:prstGeom prst="rect">
                          <a:avLst/>
                        </a:prstGeom>
                        <a:noFill/>
                        <a:ln>
                          <a:solidFill>
                            <a:srgbClr val="C80F0F"/>
                          </a:solidFill>
                        </a:ln>
                      </wps:spPr>
                      <wps:txbx>
                        <w:txbxContent>
                          <w:p w:rsidR="005F3747" w:rsidRPr="00D53F04" w:rsidRDefault="005F3747" w:rsidP="002C2647">
                            <w:pPr>
                              <w:spacing w:after="0" w:line="216" w:lineRule="auto"/>
                              <w:jc w:val="center"/>
                              <w:rPr>
                                <w:rFonts w:hAnsi="Calibri"/>
                                <w:b/>
                                <w:bCs/>
                                <w:color w:val="C80F0F"/>
                                <w:kern w:val="24"/>
                                <w:sz w:val="19"/>
                                <w:szCs w:val="19"/>
                              </w:rPr>
                            </w:pPr>
                            <w:r>
                              <w:rPr>
                                <w:rFonts w:hAnsi="Calibri"/>
                                <w:b/>
                                <w:color w:val="C80F0F"/>
                                <w:sz w:val="19"/>
                              </w:rPr>
                              <w:t>Rritje e PBB-së për person të punësuar nga 34,600 në 37,000 (në vitin 2017, PPP konstante në $)</w:t>
                            </w:r>
                          </w:p>
                          <w:p w:rsidR="005F3747" w:rsidRPr="00D53F04" w:rsidRDefault="005F3747" w:rsidP="002C2647">
                            <w:pPr>
                              <w:spacing w:after="0" w:line="216" w:lineRule="auto"/>
                              <w:jc w:val="center"/>
                              <w:rPr>
                                <w:rFonts w:hAnsi="Calibri"/>
                                <w:b/>
                                <w:bCs/>
                                <w:color w:val="C80F0F"/>
                                <w:kern w:val="24"/>
                                <w:sz w:val="19"/>
                                <w:szCs w:val="19"/>
                              </w:rPr>
                            </w:pPr>
                            <w:r>
                              <w:rPr>
                                <w:rFonts w:hAnsi="Calibri"/>
                                <w:b/>
                                <w:color w:val="C80F0F"/>
                                <w:sz w:val="19"/>
                              </w:rPr>
                              <w:t xml:space="preserve">Rritje e përqindjes së punësimeve në profesione që kërkojnë njohuri të thelluara nga 17.5% në 19.5% </w:t>
                            </w:r>
                          </w:p>
                          <w:p w:rsidR="005F3747" w:rsidRPr="00D53F04" w:rsidRDefault="005F3747" w:rsidP="002C2647">
                            <w:pPr>
                              <w:spacing w:after="0" w:line="216" w:lineRule="auto"/>
                              <w:jc w:val="center"/>
                              <w:rPr>
                                <w:color w:val="C80F0F"/>
                                <w:sz w:val="19"/>
                                <w:szCs w:val="19"/>
                              </w:rPr>
                            </w:pPr>
                            <w:r>
                              <w:rPr>
                                <w:rFonts w:hAnsi="Calibri"/>
                                <w:b/>
                                <w:color w:val="C80F0F"/>
                                <w:sz w:val="19"/>
                              </w:rPr>
                              <w:t>Rritje e vlerësimit në Indeksin e Politikave për NVM-të (aftësitë sipërmarrëse) nga 4.3 në 3.9</w:t>
                            </w:r>
                          </w:p>
                        </w:txbxContent>
                      </wps:txbx>
                      <wps:bodyPr wrap="square" lIns="36000" tIns="36000" rIns="36000" bIns="72000" rtlCol="0" anchor="ctr" anchorCtr="0">
                        <a:no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margin-left:66.85pt;margin-top:44.65pt;width:395.2pt;height:48.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" filled="f" strokecolor="#c80f0f">
                <v:path arrowok="t"/>
                <v:textbox inset="1mm,1mm,1mm,2mm">
                  <w:txbxContent>
                    <w:p w:rsidR="005F3747" w:rsidRPr="00D53F04" w:rsidRDefault="005F3747" w:rsidP="002C2647">
                      <w:pPr>
                        <w:spacing w:after="0" w:line="216" w:lineRule="auto"/>
                        <w:jc w:val="center"/>
                        <w:rPr>
                          <w:rFonts w:hAnsi="Calibri"/>
                          <w:b/>
                          <w:bCs/>
                          <w:color w:val="C80F0F"/>
                          <w:kern w:val="24"/>
                          <w:sz w:val="19"/>
                          <w:szCs w:val="19"/>
                        </w:rPr>
                      </w:pPr>
                      <w:r>
                        <w:rPr>
                          <w:rFonts w:hAnsi="Calibri"/>
                          <w:b/>
                          <w:color w:val="C80F0F"/>
                          <w:sz w:val="19"/>
                        </w:rPr>
                        <w:t>Rritje e PBB-së për person të punësuar nga 34,600 në 37,000 (në vitin 2017, PPP konstante në $)</w:t>
                      </w:r>
                    </w:p>
                    <w:p w:rsidR="005F3747" w:rsidRPr="00D53F04" w:rsidRDefault="005F3747" w:rsidP="002C2647">
                      <w:pPr>
                        <w:spacing w:after="0" w:line="216" w:lineRule="auto"/>
                        <w:jc w:val="center"/>
                        <w:rPr>
                          <w:rFonts w:hAnsi="Calibri"/>
                          <w:b/>
                          <w:bCs/>
                          <w:color w:val="C80F0F"/>
                          <w:kern w:val="24"/>
                          <w:sz w:val="19"/>
                          <w:szCs w:val="19"/>
                        </w:rPr>
                      </w:pPr>
                      <w:r>
                        <w:rPr>
                          <w:rFonts w:hAnsi="Calibri"/>
                          <w:b/>
                          <w:color w:val="C80F0F"/>
                          <w:sz w:val="19"/>
                        </w:rPr>
                        <w:t xml:space="preserve">Rritje e përqindjes së punësimeve në profesione që kërkojnë njohuri të thelluara nga 17.5% në 19.5% </w:t>
                      </w:r>
                    </w:p>
                    <w:p w:rsidR="005F3747" w:rsidRPr="00D53F04" w:rsidRDefault="005F3747" w:rsidP="002C2647">
                      <w:pPr>
                        <w:spacing w:after="0" w:line="216" w:lineRule="auto"/>
                        <w:jc w:val="center"/>
                        <w:rPr>
                          <w:color w:val="C80F0F"/>
                          <w:sz w:val="19"/>
                          <w:szCs w:val="19"/>
                        </w:rPr>
                      </w:pPr>
                      <w:r>
                        <w:rPr>
                          <w:rFonts w:hAnsi="Calibri"/>
                          <w:b/>
                          <w:color w:val="C80F0F"/>
                          <w:sz w:val="19"/>
                        </w:rPr>
                        <w:t>Rritje e vlerësimit në Indeksin e Politikave për NVM-të (aftësitë sipërmarrëse) nga 4.3 në 3.9</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1459230</wp:posOffset>
                </wp:positionH>
                <wp:positionV relativeFrom="paragraph">
                  <wp:posOffset>1285875</wp:posOffset>
                </wp:positionV>
                <wp:extent cx="1219200" cy="191770"/>
                <wp:effectExtent l="0" t="0" r="0" b="0"/>
                <wp:wrapNone/>
                <wp:docPr id="90" name="Gleichschenkliges Dreieck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19200" cy="191770"/>
                        </a:xfrm>
                        <a:prstGeom prst="triangle">
                          <a:avLst/>
                        </a:prstGeom>
                        <a:solidFill>
                          <a:srgbClr val="C80F0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B1EB62B" id="Gleichschenkliges Dreieck 30" o:spid="_x0000_s1026" type="#_x0000_t5" style="position:absolute;margin-left:114.9pt;margin-top:101.25pt;width:96pt;height:15.1pt;rotation:18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" fillcolor="#c80f0f" stroked="f" strokeweight="1pt">
                <v:path arrowok="t"/>
              </v:shape>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4026535</wp:posOffset>
                </wp:positionH>
                <wp:positionV relativeFrom="paragraph">
                  <wp:posOffset>1292225</wp:posOffset>
                </wp:positionV>
                <wp:extent cx="1219200" cy="191770"/>
                <wp:effectExtent l="0" t="0" r="0" b="0"/>
                <wp:wrapNone/>
                <wp:docPr id="91" name="Gleichschenkliges Dreieck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219200" cy="191770"/>
                        </a:xfrm>
                        <a:prstGeom prst="triangle">
                          <a:avLst/>
                        </a:prstGeom>
                        <a:solidFill>
                          <a:srgbClr val="C80F0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0ABD3116" id="Gleichschenkliges Dreieck 31" o:spid="_x0000_s1026" type="#_x0000_t5" style="position:absolute;margin-left:317.05pt;margin-top:101.75pt;width:96pt;height:15.1pt;rotation:18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" fillcolor="#c80f0f" stroked="f" strokeweight="1pt">
                <v:path arrowok="t"/>
              </v:shape>
            </w:pict>
          </mc:Fallback>
        </mc:AlternateContent>
      </w: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Default="002C2647" w:rsidP="002C2647">
      <w:pPr>
        <w:rPr>
          <w:lang w:val="en-GB"/>
        </w:rPr>
      </w:pPr>
    </w:p>
    <w:p w:rsidR="002C2647" w:rsidRDefault="004416D2" w:rsidP="002C2647">
      <w:r>
        <w:rPr>
          <w:noProof/>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91440</wp:posOffset>
                </wp:positionV>
                <wp:extent cx="916305" cy="415290"/>
                <wp:effectExtent l="0" t="0" r="0" b="0"/>
                <wp:wrapNone/>
                <wp:docPr id="92" name="Textfeld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415290"/>
                        </a:xfrm>
                        <a:prstGeom prst="rect">
                          <a:avLst/>
                        </a:prstGeom>
                        <a:noFill/>
                      </wps:spPr>
                      <wps:txbx>
                        <w:txbxContent>
                          <w:p w:rsidR="005F3747" w:rsidRDefault="005F3747" w:rsidP="002C2647">
                            <w:pPr>
                              <w:spacing w:line="240" w:lineRule="auto"/>
                              <w:rPr>
                                <w:sz w:val="24"/>
                              </w:rPr>
                            </w:pPr>
                            <w:r>
                              <w:rPr>
                                <w:rFonts w:hAnsi="Calibri"/>
                                <w:b/>
                                <w:color w:val="595959" w:themeColor="text1" w:themeTint="A6"/>
                                <w:sz w:val="21"/>
                              </w:rPr>
                              <w:t>Objektivat specifike: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margin-left:0;margin-top:7.2pt;width:72.15pt;height:3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" filled="f" stroked="f">
                <v:path arrowok="t"/>
                <v:textbox style="mso-fit-shape-to-text:t">
                  <w:txbxContent>
                    <w:p w:rsidR="005F3747" w:rsidRDefault="005F3747" w:rsidP="002C2647">
                      <w:pPr>
                        <w:spacing w:line="240" w:lineRule="auto"/>
                        <w:rPr>
                          <w:sz w:val="24"/>
                        </w:rPr>
                      </w:pPr>
                      <w:r>
                        <w:rPr>
                          <w:rFonts w:hAnsi="Calibri"/>
                          <w:b/>
                          <w:color w:val="595959" w:themeColor="text1" w:themeTint="A6"/>
                          <w:sz w:val="21"/>
                        </w:rPr>
                        <w:t>Objektivat specifike:</w:t>
                      </w:r>
                    </w:p>
                  </w:txbxContent>
                </v:textbox>
              </v:shape>
            </w:pict>
          </mc:Fallback>
        </mc:AlternateContent>
      </w:r>
    </w:p>
    <w:p w:rsidR="002C2647" w:rsidRDefault="002C2647" w:rsidP="002C2647">
      <w:pPr>
        <w:rPr>
          <w:lang w:val="en-GB"/>
        </w:rPr>
      </w:pPr>
    </w:p>
    <w:p w:rsidR="002C2647" w:rsidRDefault="002C2647" w:rsidP="002C2647">
      <w:pPr>
        <w:rPr>
          <w:lang w:val="en-GB"/>
        </w:rPr>
      </w:pP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Inteligjenca e shëndoshë e aftësive formon pikën e nisjes për të garantuar ofrimin e arsimit dhe formimit modern dhe dinamik në përputhje me nevojat e tregut të punës dhe ato shoqërore. Në bazë të inteligjencës së aftësive së azhurnuar dhe lehtësisht të aksesueshme, nevojiten përpjekje të bashkërenduara për të asistuar NVM-të në identifikimin e masave të duhura për rritjen e aftësive, për të zgjeruar ofertën e trajnimeve dhe për të ecur me hapin e transformimeve dhe ndryshimeve në një mjedis konkurrues. Kjo përfshin forcimin e lidhjeve ndërmjet aktorëve të spirales së trefishtë përmes eksplorimit të qasjeve të reja për të promovuar bashkëpunimin dhe lëvizshmërinë ndërmjet mjedisit akademik dhe biznesit</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Në këtë kontekst, ka gjithashtu një potencial premtues për të shfrytëzuar sinergjitë në pikën e lidhjes ndërmjet zhvillimit ë kapitalit njerëzor dhe fushave të ndryshme të ndërhyrjes së SZHBI-së për sa i përket:</w:t>
      </w:r>
    </w:p>
    <w:p w:rsidR="002C2647" w:rsidRPr="002C2647" w:rsidRDefault="002C2647" w:rsidP="002C2647">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2C2647">
        <w:rPr>
          <w:rFonts w:ascii="Times New Roman" w:hAnsi="Times New Roman" w:cs="Times New Roman"/>
          <w:sz w:val="24"/>
          <w:szCs w:val="24"/>
        </w:rPr>
        <w:t>Përqendrimit në nevojat e investitorëve dhe përfshirjes së tyre në masat e zhvillimit të aftësive në të njëjtën kohë;</w:t>
      </w:r>
    </w:p>
    <w:p w:rsidR="002C2647" w:rsidRPr="002C2647" w:rsidRDefault="002C2647" w:rsidP="002C2647">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2C2647">
        <w:rPr>
          <w:rFonts w:ascii="Times New Roman" w:hAnsi="Times New Roman" w:cs="Times New Roman"/>
          <w:sz w:val="24"/>
          <w:szCs w:val="24"/>
        </w:rPr>
        <w:t>Nxitjes së të mësuarit sipërmarrës dhe intensifikimit të bashkëpunimit midis sipërmarrësve dhe institucioneve arsimore dhe trajnuese;</w:t>
      </w:r>
    </w:p>
    <w:p w:rsidR="002C2647" w:rsidRPr="002C2647" w:rsidRDefault="002C2647" w:rsidP="002C2647">
      <w:pPr>
        <w:pStyle w:val="ListParagraph"/>
        <w:numPr>
          <w:ilvl w:val="0"/>
          <w:numId w:val="1"/>
        </w:numPr>
        <w:spacing w:line="300" w:lineRule="exact"/>
        <w:ind w:left="284" w:hanging="284"/>
        <w:contextualSpacing w:val="0"/>
        <w:jc w:val="both"/>
        <w:rPr>
          <w:rFonts w:ascii="Times New Roman" w:hAnsi="Times New Roman" w:cs="Times New Roman"/>
          <w:sz w:val="24"/>
          <w:szCs w:val="24"/>
        </w:rPr>
      </w:pPr>
      <w:r w:rsidRPr="002C2647">
        <w:rPr>
          <w:rFonts w:ascii="Times New Roman" w:hAnsi="Times New Roman" w:cs="Times New Roman"/>
          <w:sz w:val="24"/>
          <w:szCs w:val="24"/>
        </w:rPr>
        <w:t>Integrimit të zhvillimit të aftësive në masat mbështetëse për NVM-të dhe iniciativat për përmirësimin e zinxhirëve premtues të vlerave në kontekstin e specializimit inteligjent.</w:t>
      </w:r>
    </w:p>
    <w:p w:rsidR="002C2647" w:rsidRPr="002C2647" w:rsidRDefault="002C2647" w:rsidP="002C2647">
      <w:pPr>
        <w:jc w:val="both"/>
        <w:rPr>
          <w:rFonts w:ascii="Times New Roman" w:hAnsi="Times New Roman" w:cs="Times New Roman"/>
          <w:sz w:val="24"/>
          <w:szCs w:val="24"/>
        </w:rPr>
      </w:pPr>
      <w:r w:rsidRPr="002C2647">
        <w:rPr>
          <w:rFonts w:ascii="Times New Roman" w:hAnsi="Times New Roman" w:cs="Times New Roman"/>
          <w:sz w:val="24"/>
          <w:szCs w:val="24"/>
        </w:rPr>
        <w:t>Në këtë kontekst, tabela më poshtë shfaq një panoramë të veprimeve prioritare të parashikuara në këtë fushë të ndërhyrjes të SZHBI-së së re. Detaje të mëtejshme (objektivat dhe TKP-të, tiparet dhe hapat kryesore, përgjegjësitë dhe burimet e nevojshme) gjenden në fishat e veprimit në aneks.</w:t>
      </w:r>
    </w:p>
    <w:p w:rsidR="002C2647" w:rsidRPr="00D761BF" w:rsidRDefault="002C2647" w:rsidP="002C2647">
      <w:pPr>
        <w:pStyle w:val="Caption"/>
        <w:spacing w:after="120"/>
      </w:pPr>
      <w:bookmarkStart w:id="201" w:name="_Toc64310265"/>
      <w:bookmarkStart w:id="202" w:name="_Toc72430578"/>
      <w:bookmarkStart w:id="203" w:name="_Toc72430674"/>
      <w:r>
        <w:t xml:space="preserve">Tabela </w:t>
      </w:r>
      <w:r w:rsidR="001633FB">
        <w:fldChar w:fldCharType="begin"/>
      </w:r>
      <w:r>
        <w:instrText xml:space="preserve"> SEQ Table \* ARABIC </w:instrText>
      </w:r>
      <w:r w:rsidR="001633FB">
        <w:fldChar w:fldCharType="separate"/>
      </w:r>
      <w:r w:rsidR="0000011A">
        <w:rPr>
          <w:noProof/>
        </w:rPr>
        <w:t>17</w:t>
      </w:r>
      <w:r w:rsidR="001633FB">
        <w:fldChar w:fldCharType="end"/>
      </w:r>
      <w:r>
        <w:t xml:space="preserve"> Panoramë e veprimeve prioritare në fushën e ndërhyrjes “Zhvillimi i Kapitalit Njerëzor”</w:t>
      </w:r>
      <w:bookmarkEnd w:id="201"/>
      <w:bookmarkEnd w:id="202"/>
      <w:bookmarkEnd w:id="203"/>
    </w:p>
    <w:tbl>
      <w:tblPr>
        <w:tblStyle w:val="TableGrid"/>
        <w:tblW w:w="9333" w:type="dxa"/>
        <w:tblCellMar>
          <w:left w:w="57" w:type="dxa"/>
          <w:bottom w:w="57" w:type="dxa"/>
          <w:right w:w="57" w:type="dxa"/>
        </w:tblCellMar>
        <w:tblLook w:val="04A0" w:firstRow="1" w:lastRow="0" w:firstColumn="1" w:lastColumn="0" w:noHBand="0" w:noVBand="1"/>
      </w:tblPr>
      <w:tblGrid>
        <w:gridCol w:w="2387"/>
        <w:gridCol w:w="6946"/>
      </w:tblGrid>
      <w:tr w:rsidR="002C2647" w:rsidTr="00F47658">
        <w:trPr>
          <w:trHeight w:val="227"/>
        </w:trPr>
        <w:tc>
          <w:tcPr>
            <w:tcW w:w="2387" w:type="dxa"/>
            <w:tcBorders>
              <w:top w:val="single" w:sz="18" w:space="0" w:color="FFFFFF"/>
              <w:left w:val="single" w:sz="18" w:space="0" w:color="FFFFFF"/>
              <w:bottom w:val="single" w:sz="18" w:space="0" w:color="FFFFFF"/>
              <w:right w:val="single" w:sz="18" w:space="0" w:color="FFFFFF"/>
            </w:tcBorders>
            <w:shd w:val="clear" w:color="auto" w:fill="A40C0C"/>
            <w:vAlign w:val="center"/>
          </w:tcPr>
          <w:p w:rsidR="002C2647" w:rsidRPr="00FD3D29" w:rsidRDefault="002C2647" w:rsidP="00F47658">
            <w:pPr>
              <w:spacing w:after="0" w:line="240" w:lineRule="auto"/>
              <w:jc w:val="center"/>
              <w:rPr>
                <w:rFonts w:eastAsiaTheme="minorHAnsi"/>
                <w:b/>
                <w:bCs/>
                <w:szCs w:val="22"/>
              </w:rPr>
            </w:pPr>
            <w:r>
              <w:rPr>
                <w:b/>
              </w:rPr>
              <w:t>Veprimet prioritare</w:t>
            </w:r>
          </w:p>
        </w:tc>
        <w:tc>
          <w:tcPr>
            <w:tcW w:w="6946" w:type="dxa"/>
            <w:tcBorders>
              <w:top w:val="single" w:sz="18" w:space="0" w:color="FFFFFF"/>
              <w:left w:val="single" w:sz="18" w:space="0" w:color="FFFFFF"/>
              <w:bottom w:val="single" w:sz="18" w:space="0" w:color="FFFFFF"/>
              <w:right w:val="single" w:sz="18" w:space="0" w:color="FFFFFF"/>
            </w:tcBorders>
            <w:shd w:val="clear" w:color="auto" w:fill="A40C0C"/>
            <w:vAlign w:val="center"/>
          </w:tcPr>
          <w:p w:rsidR="002C2647" w:rsidRPr="00FD3D29" w:rsidRDefault="002C2647" w:rsidP="00F47658">
            <w:pPr>
              <w:spacing w:after="0" w:line="240" w:lineRule="auto"/>
              <w:jc w:val="center"/>
              <w:rPr>
                <w:rFonts w:eastAsiaTheme="minorHAnsi"/>
                <w:b/>
                <w:bCs/>
                <w:szCs w:val="22"/>
              </w:rPr>
            </w:pPr>
            <w:r>
              <w:rPr>
                <w:b/>
              </w:rPr>
              <w:t>Përshkrim përmbledhës</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Skema e mbështetjes për zhvillimin e kapitalit njerëzor bashkëpunues</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B67A43" w:rsidRDefault="002C2647" w:rsidP="00F47658">
            <w:pPr>
              <w:spacing w:after="20"/>
            </w:pPr>
            <w:r>
              <w:t>Projektimi dhe zbatimi i një skeme mbështetëse që përfshin:</w:t>
            </w:r>
          </w:p>
          <w:p w:rsidR="002C2647" w:rsidRPr="00B67A43" w:rsidRDefault="002C2647" w:rsidP="00ED1D49">
            <w:pPr>
              <w:pStyle w:val="ListParagraph"/>
              <w:numPr>
                <w:ilvl w:val="0"/>
                <w:numId w:val="29"/>
              </w:numPr>
              <w:spacing w:after="20"/>
              <w:ind w:left="200" w:hanging="200"/>
              <w:contextualSpacing w:val="0"/>
            </w:pPr>
            <w:r>
              <w:t xml:space="preserve">Asistencë për NVM-të që punësojnë të sapodiplomuarit për projekte inovacioni </w:t>
            </w:r>
          </w:p>
          <w:p w:rsidR="002C2647" w:rsidRDefault="002C2647" w:rsidP="00ED1D49">
            <w:pPr>
              <w:pStyle w:val="ListParagraph"/>
              <w:numPr>
                <w:ilvl w:val="0"/>
                <w:numId w:val="29"/>
              </w:numPr>
              <w:spacing w:after="20"/>
              <w:ind w:left="200" w:hanging="200"/>
              <w:contextualSpacing w:val="0"/>
            </w:pPr>
            <w:r>
              <w:t>Asistencë për studentët doktorantë që janë punësuar në NVM dhe në të njëjtën kohë janë regjistruar në universitet, të cilët punojnë për një projekt të përbashkët kërkimi</w:t>
            </w:r>
          </w:p>
          <w:p w:rsidR="001A28C6" w:rsidRPr="001A28C6" w:rsidRDefault="001A28C6" w:rsidP="00ED1D49">
            <w:pPr>
              <w:pStyle w:val="ListParagraph"/>
              <w:numPr>
                <w:ilvl w:val="0"/>
                <w:numId w:val="29"/>
              </w:numPr>
              <w:spacing w:after="20"/>
              <w:ind w:left="200" w:hanging="200"/>
              <w:contextualSpacing w:val="0"/>
            </w:pPr>
            <w:r>
              <w:t>Do t</w:t>
            </w:r>
            <w:r w:rsidRPr="003C3881">
              <w:t>ë krijo</w:t>
            </w:r>
            <w:r>
              <w:t>hen</w:t>
            </w:r>
            <w:r w:rsidRPr="003C3881">
              <w:t xml:space="preserve"> programet “Inovacion dhe ekselencë në manifakturë” dhe “Inovacion dhe ekselencë në IT” për trajnime në inovacion, dizajn, marketing, kërkim dhe zhvillim nëpërmjet mbulimit të kostove të trajnimit 100%. Kostot do të rimbursohen 50% direkt dhe 50% si 2-fish i tatimit të zbritshëm ndaj shoqërive ku është i punësuar përfituesi.</w:t>
            </w:r>
            <w:r>
              <w:t xml:space="preserve"> Kostot e këtyre programeve do të përcaktohen gjatë përgatitjes së politikave fiskale në vijim.</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EA6204" w:rsidRDefault="002C2647" w:rsidP="00F47658">
            <w:pPr>
              <w:spacing w:after="20" w:line="240" w:lineRule="auto"/>
              <w:rPr>
                <w:szCs w:val="22"/>
              </w:rPr>
            </w:pPr>
            <w:r>
              <w:t>Program</w:t>
            </w:r>
          </w:p>
          <w:p w:rsidR="002C2647" w:rsidRPr="00FD3D29" w:rsidRDefault="002C2647" w:rsidP="00F47658">
            <w:pPr>
              <w:spacing w:after="20" w:line="240" w:lineRule="auto"/>
              <w:rPr>
                <w:szCs w:val="22"/>
              </w:rPr>
            </w:pPr>
            <w:r>
              <w:t>për zhvillimin e forcës së punës për dhe me NVM-të dhe investitorët</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EA6204" w:rsidRDefault="002C2647" w:rsidP="00ED1D49">
            <w:pPr>
              <w:pStyle w:val="ListParagraph"/>
              <w:numPr>
                <w:ilvl w:val="0"/>
                <w:numId w:val="29"/>
              </w:numPr>
              <w:spacing w:after="20"/>
              <w:ind w:left="200" w:hanging="200"/>
              <w:contextualSpacing w:val="0"/>
            </w:pPr>
            <w:r>
              <w:t xml:space="preserve">Integrimi i zhvillimit të aftësive në shërbimet e përkujdesjes së mëtejshme </w:t>
            </w:r>
          </w:p>
          <w:p w:rsidR="002C2647" w:rsidRPr="00EA6204" w:rsidRDefault="002C2647" w:rsidP="00ED1D49">
            <w:pPr>
              <w:pStyle w:val="ListParagraph"/>
              <w:numPr>
                <w:ilvl w:val="0"/>
                <w:numId w:val="29"/>
              </w:numPr>
              <w:spacing w:after="20"/>
              <w:ind w:left="200" w:hanging="200"/>
              <w:contextualSpacing w:val="0"/>
            </w:pPr>
            <w:r>
              <w:t xml:space="preserve">Ofrimi i trajnimeve të personalizuara në bashkëpunim të ngushtë me ofruesit privatë të trajnimeve, dhomat e tregtisë dhe shoqatat </w:t>
            </w:r>
          </w:p>
          <w:p w:rsidR="002C2647" w:rsidRDefault="002C2647" w:rsidP="00ED1D49">
            <w:pPr>
              <w:pStyle w:val="ListParagraph"/>
              <w:numPr>
                <w:ilvl w:val="0"/>
                <w:numId w:val="29"/>
              </w:numPr>
              <w:spacing w:after="20"/>
              <w:ind w:left="200" w:hanging="200"/>
              <w:contextualSpacing w:val="0"/>
            </w:pPr>
            <w:r>
              <w:t xml:space="preserve">Intensifikim i bashkëpunimit ndërmjet AIDA, AKPA, bashkive, qendrave të formimit dhe profesional dhe palëve të tjera të interesit </w:t>
            </w:r>
          </w:p>
          <w:p w:rsidR="002C2647" w:rsidRPr="00905D60" w:rsidRDefault="002C2647" w:rsidP="00ED1D49">
            <w:pPr>
              <w:pStyle w:val="ListParagraph"/>
              <w:numPr>
                <w:ilvl w:val="0"/>
                <w:numId w:val="29"/>
              </w:numPr>
              <w:spacing w:after="20"/>
              <w:ind w:left="200" w:hanging="200"/>
              <w:contextualSpacing w:val="0"/>
            </w:pPr>
            <w:r>
              <w:t>Vlerësimi i potencialit për qendra të zhvillimit të aftësive sipas modelit PPP</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FD3D29" w:rsidRDefault="002C2647" w:rsidP="00F47658">
            <w:pPr>
              <w:spacing w:after="20" w:line="240" w:lineRule="auto"/>
              <w:rPr>
                <w:szCs w:val="22"/>
              </w:rPr>
            </w:pPr>
            <w:r>
              <w:t>Sistemi i parashikimit të nevojave për aftësi</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B67A43" w:rsidRDefault="002C2647" w:rsidP="00ED1D49">
            <w:pPr>
              <w:pStyle w:val="ListParagraph"/>
              <w:numPr>
                <w:ilvl w:val="0"/>
                <w:numId w:val="29"/>
              </w:numPr>
              <w:spacing w:after="20"/>
              <w:ind w:left="200" w:hanging="200"/>
              <w:contextualSpacing w:val="0"/>
            </w:pPr>
            <w:r>
              <w:t>Projektimi i një sistemi që përfshin metoda dhe aktorë të ndryshëm për të mundësuar një panoramë gjithëpërfshirëse të nevojave afat-mesme për aftësi</w:t>
            </w:r>
          </w:p>
          <w:p w:rsidR="002C2647" w:rsidRDefault="002C2647" w:rsidP="00ED1D49">
            <w:pPr>
              <w:pStyle w:val="ListParagraph"/>
              <w:numPr>
                <w:ilvl w:val="0"/>
                <w:numId w:val="29"/>
              </w:numPr>
              <w:spacing w:after="20"/>
              <w:ind w:left="200" w:hanging="200"/>
              <w:contextualSpacing w:val="0"/>
            </w:pPr>
            <w:r>
              <w:t>Kryerja rregullisht e parashikimeve për forcimin e kapaciteteve dhe infrastrukturës për mbledhjen, analizimin dhe shpërndarjen e informacionit</w:t>
            </w:r>
          </w:p>
          <w:p w:rsidR="002C2647" w:rsidRPr="00905D60" w:rsidRDefault="002C2647" w:rsidP="00ED1D49">
            <w:pPr>
              <w:pStyle w:val="ListParagraph"/>
              <w:numPr>
                <w:ilvl w:val="0"/>
                <w:numId w:val="29"/>
              </w:numPr>
              <w:spacing w:after="20"/>
              <w:ind w:left="200" w:hanging="200"/>
              <w:contextualSpacing w:val="0"/>
            </w:pPr>
            <w:r>
              <w:t>Përshtatja e kurrikulave me nevojat e identifikuara</w:t>
            </w:r>
          </w:p>
        </w:tc>
      </w:tr>
      <w:tr w:rsidR="002C2647" w:rsidRPr="00627269" w:rsidTr="00F47658">
        <w:trPr>
          <w:cantSplit/>
          <w:trHeight w:val="856"/>
        </w:trPr>
        <w:tc>
          <w:tcPr>
            <w:tcW w:w="2387"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Pr="00B67A43" w:rsidRDefault="002C2647" w:rsidP="00F47658">
            <w:pPr>
              <w:spacing w:after="20" w:line="240" w:lineRule="auto"/>
              <w:rPr>
                <w:szCs w:val="22"/>
              </w:rPr>
            </w:pPr>
            <w:r>
              <w:t>Vlerësim periodik i nevojave për trajnim</w:t>
            </w:r>
          </w:p>
        </w:tc>
        <w:tc>
          <w:tcPr>
            <w:tcW w:w="6946" w:type="dxa"/>
            <w:tcBorders>
              <w:top w:val="single" w:sz="18" w:space="0" w:color="FFFFFF"/>
              <w:left w:val="single" w:sz="18" w:space="0" w:color="FFFFFF"/>
              <w:bottom w:val="single" w:sz="18" w:space="0" w:color="FFFFFF"/>
              <w:right w:val="single" w:sz="18" w:space="0" w:color="FFFFFF"/>
            </w:tcBorders>
            <w:shd w:val="clear" w:color="auto" w:fill="F2F2F2" w:themeFill="background1" w:themeFillShade="F2"/>
          </w:tcPr>
          <w:p w:rsidR="002C2647" w:rsidRDefault="002C2647" w:rsidP="00ED1D49">
            <w:pPr>
              <w:pStyle w:val="ListParagraph"/>
              <w:numPr>
                <w:ilvl w:val="0"/>
                <w:numId w:val="29"/>
              </w:numPr>
              <w:spacing w:after="20"/>
              <w:ind w:left="200" w:hanging="200"/>
              <w:contextualSpacing w:val="0"/>
            </w:pPr>
            <w:r>
              <w:t>Hartimi i një metodologjie dhe vlerësim vjetor i nevojave për trajnim, duke u fokusuar në nevojat afat-shkurtra për trajnim të NVM-ve</w:t>
            </w:r>
          </w:p>
          <w:p w:rsidR="002C2647" w:rsidRDefault="002C2647" w:rsidP="00ED1D49">
            <w:pPr>
              <w:pStyle w:val="ListParagraph"/>
              <w:numPr>
                <w:ilvl w:val="0"/>
                <w:numId w:val="29"/>
              </w:numPr>
              <w:spacing w:after="20"/>
              <w:ind w:left="200" w:hanging="200"/>
              <w:contextualSpacing w:val="0"/>
            </w:pPr>
            <w:r>
              <w:t>Asistencë për NVM-të për identifikimin e nevojave të tyre të brendshme dhe masat e duhura për rritjen e aftësive</w:t>
            </w:r>
          </w:p>
          <w:p w:rsidR="002C2647" w:rsidRDefault="002C2647" w:rsidP="00ED1D49">
            <w:pPr>
              <w:pStyle w:val="ListParagraph"/>
              <w:numPr>
                <w:ilvl w:val="0"/>
                <w:numId w:val="29"/>
              </w:numPr>
              <w:spacing w:after="20"/>
              <w:ind w:left="200" w:hanging="200"/>
              <w:contextualSpacing w:val="0"/>
            </w:pPr>
            <w:r>
              <w:t>Zhvillimi i një platforme online për informim mbi ofertën për trajnime</w:t>
            </w:r>
          </w:p>
          <w:p w:rsidR="002C2647" w:rsidRPr="00905D60" w:rsidRDefault="002C2647" w:rsidP="00ED1D49">
            <w:pPr>
              <w:pStyle w:val="ListParagraph"/>
              <w:numPr>
                <w:ilvl w:val="0"/>
                <w:numId w:val="29"/>
              </w:numPr>
              <w:spacing w:after="20"/>
              <w:ind w:left="200" w:hanging="200"/>
              <w:contextualSpacing w:val="0"/>
            </w:pPr>
            <w:r>
              <w:t>Forcimi i lidhjeve ndërmjet NVM-ve dhe ofruesve të trajnimeve</w:t>
            </w:r>
          </w:p>
        </w:tc>
      </w:tr>
    </w:tbl>
    <w:p w:rsidR="007C7329" w:rsidRDefault="007C7329" w:rsidP="004D1CAD">
      <w:pPr>
        <w:spacing w:line="240" w:lineRule="auto"/>
        <w:jc w:val="both"/>
        <w:rPr>
          <w:rFonts w:ascii="Times New Roman" w:hAnsi="Times New Roman" w:cs="Times New Roman"/>
          <w:sz w:val="24"/>
          <w:szCs w:val="24"/>
        </w:rPr>
      </w:pPr>
    </w:p>
    <w:p w:rsidR="007C7329" w:rsidRDefault="007C7329" w:rsidP="004D1CAD">
      <w:pPr>
        <w:spacing w:line="240" w:lineRule="auto"/>
        <w:jc w:val="both"/>
        <w:rPr>
          <w:rFonts w:ascii="Times New Roman" w:hAnsi="Times New Roman" w:cs="Times New Roman"/>
          <w:sz w:val="24"/>
          <w:szCs w:val="24"/>
        </w:rPr>
      </w:pPr>
    </w:p>
    <w:p w:rsidR="007C7329" w:rsidRDefault="007C7329" w:rsidP="004D1CAD">
      <w:pPr>
        <w:spacing w:line="240" w:lineRule="auto"/>
        <w:jc w:val="both"/>
        <w:rPr>
          <w:rFonts w:ascii="Times New Roman" w:hAnsi="Times New Roman" w:cs="Times New Roman"/>
          <w:sz w:val="24"/>
          <w:szCs w:val="24"/>
        </w:rPr>
      </w:pPr>
    </w:p>
    <w:p w:rsidR="00B63B1A" w:rsidRDefault="00B63B1A" w:rsidP="004D1CAD">
      <w:pPr>
        <w:spacing w:line="240" w:lineRule="auto"/>
        <w:jc w:val="both"/>
        <w:rPr>
          <w:rFonts w:ascii="Times New Roman" w:hAnsi="Times New Roman" w:cs="Times New Roman"/>
          <w:sz w:val="24"/>
          <w:szCs w:val="24"/>
        </w:rPr>
      </w:pPr>
    </w:p>
    <w:p w:rsidR="00B63B1A" w:rsidRDefault="00B63B1A" w:rsidP="004D1CAD">
      <w:pPr>
        <w:spacing w:line="240" w:lineRule="auto"/>
        <w:jc w:val="both"/>
        <w:rPr>
          <w:rFonts w:ascii="Times New Roman" w:hAnsi="Times New Roman" w:cs="Times New Roman"/>
          <w:sz w:val="24"/>
          <w:szCs w:val="24"/>
        </w:rPr>
      </w:pPr>
    </w:p>
    <w:p w:rsidR="002E5F6E" w:rsidRDefault="002E5F6E" w:rsidP="004D1CAD">
      <w:pPr>
        <w:spacing w:line="240" w:lineRule="auto"/>
        <w:jc w:val="both"/>
        <w:rPr>
          <w:rFonts w:ascii="Times New Roman" w:hAnsi="Times New Roman" w:cs="Times New Roman"/>
          <w:sz w:val="24"/>
          <w:szCs w:val="24"/>
        </w:rPr>
      </w:pPr>
    </w:p>
    <w:p w:rsidR="002E5F6E" w:rsidRDefault="002E5F6E" w:rsidP="004D1CAD">
      <w:pPr>
        <w:spacing w:line="240" w:lineRule="auto"/>
        <w:jc w:val="both"/>
        <w:rPr>
          <w:rFonts w:ascii="Times New Roman" w:hAnsi="Times New Roman" w:cs="Times New Roman"/>
          <w:sz w:val="24"/>
          <w:szCs w:val="24"/>
        </w:rPr>
      </w:pPr>
    </w:p>
    <w:p w:rsidR="00532AD3" w:rsidRPr="0015706B" w:rsidRDefault="00532AD3" w:rsidP="00ED1D49">
      <w:pPr>
        <w:pStyle w:val="ListParagraph"/>
        <w:numPr>
          <w:ilvl w:val="1"/>
          <w:numId w:val="26"/>
        </w:numPr>
        <w:spacing w:line="276" w:lineRule="auto"/>
        <w:jc w:val="both"/>
        <w:rPr>
          <w:rFonts w:ascii="Times New Roman" w:hAnsi="Times New Roman" w:cs="Times New Roman"/>
          <w:b/>
          <w:sz w:val="24"/>
          <w:szCs w:val="24"/>
        </w:rPr>
      </w:pPr>
      <w:bookmarkStart w:id="204" w:name="_Toc68774288"/>
      <w:bookmarkStart w:id="205" w:name="_Toc72418196"/>
      <w:r w:rsidRPr="0015706B">
        <w:rPr>
          <w:rFonts w:ascii="Times New Roman" w:hAnsi="Times New Roman" w:cs="Times New Roman"/>
          <w:b/>
          <w:sz w:val="24"/>
          <w:szCs w:val="24"/>
        </w:rPr>
        <w:t>Metodologjia</w:t>
      </w:r>
      <w:bookmarkEnd w:id="204"/>
      <w:r w:rsidRPr="0015706B">
        <w:rPr>
          <w:rFonts w:ascii="Times New Roman" w:hAnsi="Times New Roman" w:cs="Times New Roman"/>
          <w:b/>
          <w:sz w:val="24"/>
          <w:szCs w:val="24"/>
        </w:rPr>
        <w:t>.</w:t>
      </w:r>
      <w:bookmarkEnd w:id="205"/>
    </w:p>
    <w:p w:rsidR="00532AD3" w:rsidRPr="00C21872" w:rsidRDefault="00532AD3" w:rsidP="00532AD3">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Siç është shpjeguar në nënkapitullin 2, kuadri ligjor dhe institucional në fuqi dhe lidhja me dokumentet dhe prioritetet strategjike të këtij dokumenti, përputhet plotësisht me dokumentet strategjikë në nivel ndërkombëtar e kombëtar të miratuar nga Kuvendi dhe Këshilli i Ministrave duke bërë që vizioni, objektivat strategjikë dhe specifikë të parashikuar të përputhen plotësisht me këta dokumente strategjike.</w:t>
      </w:r>
    </w:p>
    <w:p w:rsidR="00532AD3" w:rsidRPr="00C21872" w:rsidRDefault="00532AD3" w:rsidP="00532AD3">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Nisma për hartimin e këtij dokumenti strategjik u ndërmor nga autoriteti kryesor përgjegjës, pra Ministria e Financave dhe Ekonomis</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e cila punoi ngushtësisht me Grupin Ndërinstitucional të Punës të përbërë nga përfaqësuese dhe përfaqësues të ministrive kryesore të linjës. Mbështetja dhe orientimi bazuar tek raporti i vlerësimit të zbatimit të SZHBI 2021 – 2027 ka qenë tepër ndihmuese. Gjithashtu vlen të përmendet dhe mbështetja e veçantë e ofruar nga Projekt</w:t>
      </w:r>
      <w:r w:rsidR="00B63B1A">
        <w:rPr>
          <w:rFonts w:ascii="Times New Roman" w:hAnsi="Times New Roman" w:cs="Times New Roman"/>
          <w:sz w:val="24"/>
          <w:szCs w:val="24"/>
        </w:rPr>
        <w:t>i</w:t>
      </w:r>
      <w:r w:rsidRPr="00C21872">
        <w:rPr>
          <w:rFonts w:ascii="Times New Roman" w:hAnsi="Times New Roman" w:cs="Times New Roman"/>
          <w:sz w:val="24"/>
          <w:szCs w:val="24"/>
        </w:rPr>
        <w:t xml:space="preserve"> Proseed përmes një grupi ekspertesh</w:t>
      </w:r>
      <w:r w:rsidR="00B63B1A">
        <w:rPr>
          <w:rFonts w:ascii="Times New Roman" w:hAnsi="Times New Roman" w:cs="Times New Roman"/>
          <w:sz w:val="24"/>
          <w:szCs w:val="24"/>
        </w:rPr>
        <w:t>,</w:t>
      </w:r>
      <w:r w:rsidRPr="00C21872">
        <w:rPr>
          <w:rFonts w:ascii="Times New Roman" w:hAnsi="Times New Roman" w:cs="Times New Roman"/>
          <w:sz w:val="24"/>
          <w:szCs w:val="24"/>
        </w:rPr>
        <w:t xml:space="preserve"> të cilat lehtësuan punën e GNP në përgatitjen e këtij dokumenti strategjik, që nga momenti i hartimit deri tek kostimi dhe përgatitja e pasaportës së treguesve.</w:t>
      </w:r>
    </w:p>
    <w:p w:rsidR="00532AD3" w:rsidRPr="00C21872" w:rsidRDefault="00532AD3" w:rsidP="00532AD3">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Gjatë punës për përgatitjen e dokumentit janë realizuar një sërë konsultimesh me aktorë dhe bashkëpunëtorë të rëndësishëm në nivel qendror dhe të vetëqeverisjes vendore (kryesisht me Nëpunëset/nëpunësit e nxitjes s</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biznesit dhe investimeve në nivel qendror dhe të vetëqeverisjes vendore, akademia, organizatat e shoqërisë civile, si dhe me komunitetitn e organizatave ndërkombëtare të cilat kanë në fokus çështjet e zhvillimit t</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biznesit dhe t</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rheqjes s</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biznesit).</w:t>
      </w:r>
    </w:p>
    <w:p w:rsidR="00532AD3" w:rsidRPr="00C21872" w:rsidRDefault="00532AD3" w:rsidP="00532AD3">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 xml:space="preserve">Gjithashtu ky dokument </w:t>
      </w:r>
      <w:r w:rsidR="00EC517D">
        <w:rPr>
          <w:rFonts w:ascii="Times New Roman" w:hAnsi="Times New Roman" w:cs="Times New Roman"/>
          <w:sz w:val="24"/>
          <w:szCs w:val="24"/>
        </w:rPr>
        <w:t>do të</w:t>
      </w:r>
      <w:r w:rsidRPr="00C21872">
        <w:rPr>
          <w:rFonts w:ascii="Times New Roman" w:hAnsi="Times New Roman" w:cs="Times New Roman"/>
          <w:sz w:val="24"/>
          <w:szCs w:val="24"/>
        </w:rPr>
        <w:t xml:space="preserve"> publik</w:t>
      </w:r>
      <w:r w:rsidR="00EC517D">
        <w:rPr>
          <w:rFonts w:ascii="Times New Roman" w:hAnsi="Times New Roman" w:cs="Times New Roman"/>
          <w:sz w:val="24"/>
          <w:szCs w:val="24"/>
        </w:rPr>
        <w:t xml:space="preserve">ohet </w:t>
      </w:r>
      <w:r w:rsidRPr="00C21872">
        <w:rPr>
          <w:rFonts w:ascii="Times New Roman" w:hAnsi="Times New Roman" w:cs="Times New Roman"/>
          <w:sz w:val="24"/>
          <w:szCs w:val="24"/>
        </w:rPr>
        <w:t xml:space="preserve">për konsultim </w:t>
      </w:r>
      <w:r w:rsidR="00574537">
        <w:rPr>
          <w:rFonts w:ascii="Times New Roman" w:hAnsi="Times New Roman" w:cs="Times New Roman"/>
          <w:sz w:val="24"/>
          <w:szCs w:val="24"/>
        </w:rPr>
        <w:t>publik.</w:t>
      </w:r>
      <w:r w:rsidRPr="00C21872">
        <w:rPr>
          <w:rFonts w:ascii="Times New Roman" w:hAnsi="Times New Roman" w:cs="Times New Roman"/>
          <w:sz w:val="24"/>
          <w:szCs w:val="24"/>
        </w:rPr>
        <w:t xml:space="preserve"> </w:t>
      </w:r>
    </w:p>
    <w:p w:rsidR="007E57C4" w:rsidRDefault="007E57C4" w:rsidP="00532AD3">
      <w:pPr>
        <w:spacing w:line="276" w:lineRule="auto"/>
        <w:jc w:val="both"/>
      </w:pPr>
    </w:p>
    <w:p w:rsidR="007E57C4" w:rsidRPr="0015706B" w:rsidRDefault="007E57C4" w:rsidP="00ED1D49">
      <w:pPr>
        <w:pStyle w:val="ListParagraph"/>
        <w:numPr>
          <w:ilvl w:val="0"/>
          <w:numId w:val="26"/>
        </w:numPr>
        <w:spacing w:before="120"/>
        <w:outlineLvl w:val="0"/>
        <w:rPr>
          <w:rFonts w:ascii="Times New Roman" w:hAnsi="Times New Roman" w:cs="Times New Roman"/>
          <w:b/>
          <w:sz w:val="24"/>
          <w:szCs w:val="24"/>
        </w:rPr>
      </w:pPr>
      <w:bookmarkStart w:id="206" w:name="_Toc68774289"/>
      <w:bookmarkStart w:id="207" w:name="_Toc72418197"/>
      <w:bookmarkStart w:id="208" w:name="_Toc72677737"/>
      <w:r w:rsidRPr="0015706B">
        <w:rPr>
          <w:rFonts w:ascii="Times New Roman" w:hAnsi="Times New Roman" w:cs="Times New Roman"/>
          <w:b/>
          <w:sz w:val="24"/>
          <w:szCs w:val="24"/>
        </w:rPr>
        <w:t>PJESA II – QËLLIMI I POLITIKAVE, OBJEKTIVAT SPECIFIKË DHE MASAT PRIORITARE TË ZBATIMIT TË STRATEGJISË</w:t>
      </w:r>
      <w:bookmarkEnd w:id="206"/>
      <w:bookmarkEnd w:id="207"/>
      <w:bookmarkEnd w:id="208"/>
    </w:p>
    <w:p w:rsidR="00532AD3" w:rsidRDefault="00532AD3" w:rsidP="00532AD3">
      <w:pPr>
        <w:spacing w:line="276" w:lineRule="auto"/>
        <w:jc w:val="both"/>
      </w:pPr>
    </w:p>
    <w:p w:rsidR="007E57C4" w:rsidRPr="00F61A85" w:rsidRDefault="007E57C4" w:rsidP="00656C79">
      <w:pPr>
        <w:spacing w:line="276" w:lineRule="auto"/>
        <w:jc w:val="both"/>
        <w:rPr>
          <w:rFonts w:ascii="Times New Roman" w:hAnsi="Times New Roman" w:cs="Times New Roman"/>
          <w:sz w:val="24"/>
          <w:szCs w:val="24"/>
        </w:rPr>
      </w:pPr>
      <w:r w:rsidRPr="00F61A85">
        <w:rPr>
          <w:rFonts w:ascii="Times New Roman" w:hAnsi="Times New Roman" w:cs="Times New Roman"/>
          <w:sz w:val="24"/>
          <w:szCs w:val="24"/>
        </w:rPr>
        <w:t>“SZHBI 2021 – 2027” përbëhet nga qëllimi kryesor si vijon:</w:t>
      </w:r>
    </w:p>
    <w:p w:rsidR="00F61A85" w:rsidRPr="00F61A85" w:rsidRDefault="00F61A85" w:rsidP="00656C79">
      <w:pPr>
        <w:pStyle w:val="HTMLPreformatted"/>
        <w:spacing w:line="276" w:lineRule="auto"/>
        <w:jc w:val="both"/>
        <w:rPr>
          <w:rStyle w:val="y2iqfc"/>
          <w:rFonts w:ascii="Times New Roman" w:hAnsi="Times New Roman" w:cs="Times New Roman"/>
          <w:sz w:val="24"/>
          <w:szCs w:val="24"/>
          <w:lang w:val="sq-AL"/>
        </w:rPr>
      </w:pPr>
      <w:r w:rsidRPr="00F61A85">
        <w:rPr>
          <w:rStyle w:val="y2iqfc"/>
          <w:rFonts w:ascii="Times New Roman" w:hAnsi="Times New Roman" w:cs="Times New Roman"/>
          <w:sz w:val="24"/>
          <w:szCs w:val="24"/>
          <w:lang w:val="sq-AL"/>
        </w:rPr>
        <w:t>“Zhvillimi plotësisht i potencialeve t</w:t>
      </w:r>
      <w:r w:rsidR="00C21872">
        <w:rPr>
          <w:rStyle w:val="y2iqfc"/>
          <w:rFonts w:ascii="Times New Roman" w:hAnsi="Times New Roman" w:cs="Times New Roman"/>
          <w:sz w:val="24"/>
          <w:szCs w:val="24"/>
          <w:lang w:val="sq-AL"/>
        </w:rPr>
        <w:t>ë</w:t>
      </w:r>
      <w:r w:rsidRPr="00F61A85">
        <w:rPr>
          <w:rStyle w:val="y2iqfc"/>
          <w:rFonts w:ascii="Times New Roman" w:hAnsi="Times New Roman" w:cs="Times New Roman"/>
          <w:sz w:val="24"/>
          <w:szCs w:val="24"/>
          <w:lang w:val="sq-AL"/>
        </w:rPr>
        <w:t xml:space="preserve"> investimeve për zhvillimin ekonomik dhe nxitjen e integrimit në tregjet ndërkombëtare dhe zinxhirët e vlerës”</w:t>
      </w:r>
    </w:p>
    <w:p w:rsidR="00F61A85" w:rsidRDefault="00F61A85" w:rsidP="00656C79">
      <w:pPr>
        <w:pStyle w:val="HTMLPreformatted"/>
        <w:spacing w:line="276" w:lineRule="auto"/>
      </w:pPr>
    </w:p>
    <w:p w:rsidR="00F61A85" w:rsidRPr="00F61A85" w:rsidRDefault="00F61A85" w:rsidP="00656C79">
      <w:pPr>
        <w:pStyle w:val="HTMLPreformatted"/>
        <w:spacing w:line="276" w:lineRule="auto"/>
        <w:jc w:val="both"/>
        <w:rPr>
          <w:rStyle w:val="y2iqfc"/>
          <w:rFonts w:ascii="Times New Roman" w:hAnsi="Times New Roman" w:cs="Times New Roman"/>
          <w:sz w:val="24"/>
          <w:szCs w:val="24"/>
          <w:lang w:val="sq-AL"/>
        </w:rPr>
      </w:pPr>
      <w:r w:rsidRPr="00F61A85">
        <w:rPr>
          <w:rStyle w:val="y2iqfc"/>
          <w:rFonts w:ascii="Times New Roman" w:hAnsi="Times New Roman" w:cs="Times New Roman"/>
          <w:sz w:val="24"/>
          <w:szCs w:val="24"/>
          <w:lang w:val="sq-AL"/>
        </w:rPr>
        <w:t xml:space="preserve">Arritja e këtij qëllimi kërkon përpjekje të gjithanshme nga të gjitha ministritë dhe institucionet që zbatojnë politika të cilat ndikojnë në mënyrë të drejtpërdrejtë në </w:t>
      </w:r>
      <w:r>
        <w:rPr>
          <w:rStyle w:val="y2iqfc"/>
          <w:rFonts w:ascii="Times New Roman" w:hAnsi="Times New Roman" w:cs="Times New Roman"/>
          <w:sz w:val="24"/>
          <w:szCs w:val="24"/>
          <w:lang w:val="sq-AL"/>
        </w:rPr>
        <w:t>zhvillimin e biznesit dhe t</w:t>
      </w:r>
      <w:r w:rsidR="00C21872">
        <w:rPr>
          <w:rStyle w:val="y2iqfc"/>
          <w:rFonts w:ascii="Times New Roman" w:hAnsi="Times New Roman" w:cs="Times New Roman"/>
          <w:sz w:val="24"/>
          <w:szCs w:val="24"/>
          <w:lang w:val="sq-AL"/>
        </w:rPr>
        <w:t>ë</w:t>
      </w:r>
      <w:r>
        <w:rPr>
          <w:rStyle w:val="y2iqfc"/>
          <w:rFonts w:ascii="Times New Roman" w:hAnsi="Times New Roman" w:cs="Times New Roman"/>
          <w:sz w:val="24"/>
          <w:szCs w:val="24"/>
          <w:lang w:val="sq-AL"/>
        </w:rPr>
        <w:t>rheqjen e investimeve</w:t>
      </w:r>
      <w:r w:rsidRPr="00F61A85">
        <w:rPr>
          <w:rStyle w:val="y2iqfc"/>
          <w:rFonts w:ascii="Times New Roman" w:hAnsi="Times New Roman" w:cs="Times New Roman"/>
          <w:sz w:val="24"/>
          <w:szCs w:val="24"/>
          <w:lang w:val="sq-AL"/>
        </w:rPr>
        <w:t xml:space="preserve">. Një nevojë e domosdoshme dhe e vazhdueshme është gjetja e mekanizmave të duhur dhe të përshtatshëm që sigurojnë një bashkëpunim të fortë dhe efektiv ndërinstitucional si në drejtimin horizontal ashtu dhe atë vertikal. </w:t>
      </w:r>
    </w:p>
    <w:p w:rsidR="00F61A85" w:rsidRPr="00F61A85" w:rsidRDefault="00F61A85" w:rsidP="00656C79">
      <w:pPr>
        <w:pStyle w:val="HTMLPreformatted"/>
        <w:spacing w:line="276" w:lineRule="auto"/>
        <w:jc w:val="both"/>
        <w:rPr>
          <w:rStyle w:val="y2iqfc"/>
          <w:rFonts w:ascii="Times New Roman" w:hAnsi="Times New Roman" w:cs="Times New Roman"/>
          <w:sz w:val="24"/>
          <w:szCs w:val="24"/>
          <w:lang w:val="sq-AL"/>
        </w:rPr>
      </w:pPr>
      <w:r w:rsidRPr="00F61A85">
        <w:rPr>
          <w:rStyle w:val="y2iqfc"/>
          <w:rFonts w:ascii="Times New Roman" w:hAnsi="Times New Roman" w:cs="Times New Roman"/>
          <w:sz w:val="24"/>
          <w:szCs w:val="24"/>
          <w:lang w:val="sq-AL"/>
        </w:rPr>
        <w:t xml:space="preserve">Bashkëpunimi me </w:t>
      </w:r>
      <w:r>
        <w:rPr>
          <w:rStyle w:val="y2iqfc"/>
          <w:rFonts w:ascii="Times New Roman" w:hAnsi="Times New Roman" w:cs="Times New Roman"/>
          <w:sz w:val="24"/>
          <w:szCs w:val="24"/>
          <w:lang w:val="sq-AL"/>
        </w:rPr>
        <w:t>akademin</w:t>
      </w:r>
      <w:r w:rsidR="00C21872">
        <w:rPr>
          <w:rStyle w:val="y2iqfc"/>
          <w:rFonts w:ascii="Times New Roman" w:hAnsi="Times New Roman" w:cs="Times New Roman"/>
          <w:sz w:val="24"/>
          <w:szCs w:val="24"/>
          <w:lang w:val="sq-AL"/>
        </w:rPr>
        <w:t>ë</w:t>
      </w:r>
      <w:r>
        <w:rPr>
          <w:rStyle w:val="y2iqfc"/>
          <w:rFonts w:ascii="Times New Roman" w:hAnsi="Times New Roman" w:cs="Times New Roman"/>
          <w:sz w:val="24"/>
          <w:szCs w:val="24"/>
          <w:lang w:val="sq-AL"/>
        </w:rPr>
        <w:t xml:space="preserve">, </w:t>
      </w:r>
      <w:r w:rsidRPr="00F61A85">
        <w:rPr>
          <w:rStyle w:val="y2iqfc"/>
          <w:rFonts w:ascii="Times New Roman" w:hAnsi="Times New Roman" w:cs="Times New Roman"/>
          <w:sz w:val="24"/>
          <w:szCs w:val="24"/>
          <w:lang w:val="sq-AL"/>
        </w:rPr>
        <w:t xml:space="preserve">organizatat e shoqërisë civile dhe grupet e interesit, kanë gjithashtu rëndësi themelore, pasi ato mund të ndikojnë ndjeshëm në ndërgjegjësimin rreth </w:t>
      </w:r>
      <w:r>
        <w:rPr>
          <w:rStyle w:val="y2iqfc"/>
          <w:rFonts w:ascii="Times New Roman" w:hAnsi="Times New Roman" w:cs="Times New Roman"/>
          <w:sz w:val="24"/>
          <w:szCs w:val="24"/>
          <w:lang w:val="sq-AL"/>
        </w:rPr>
        <w:t>zhvillimit t</w:t>
      </w:r>
      <w:r w:rsidR="00C21872">
        <w:rPr>
          <w:rStyle w:val="y2iqfc"/>
          <w:rFonts w:ascii="Times New Roman" w:hAnsi="Times New Roman" w:cs="Times New Roman"/>
          <w:sz w:val="24"/>
          <w:szCs w:val="24"/>
          <w:lang w:val="sq-AL"/>
        </w:rPr>
        <w:t>ë</w:t>
      </w:r>
      <w:r>
        <w:rPr>
          <w:rStyle w:val="y2iqfc"/>
          <w:rFonts w:ascii="Times New Roman" w:hAnsi="Times New Roman" w:cs="Times New Roman"/>
          <w:sz w:val="24"/>
          <w:szCs w:val="24"/>
          <w:lang w:val="sq-AL"/>
        </w:rPr>
        <w:t xml:space="preserve"> biznesit dhe investimeve</w:t>
      </w:r>
      <w:r w:rsidRPr="00F61A85">
        <w:rPr>
          <w:rStyle w:val="y2iqfc"/>
          <w:rFonts w:ascii="Times New Roman" w:hAnsi="Times New Roman" w:cs="Times New Roman"/>
          <w:sz w:val="24"/>
          <w:szCs w:val="24"/>
          <w:lang w:val="sq-AL"/>
        </w:rPr>
        <w:t xml:space="preserve">, si dhe ofrimin e ekspertizës për zhvillimin e shërbimeve mbështetëse të specializuara </w:t>
      </w:r>
      <w:r>
        <w:rPr>
          <w:rStyle w:val="y2iqfc"/>
          <w:rFonts w:ascii="Times New Roman" w:hAnsi="Times New Roman" w:cs="Times New Roman"/>
          <w:sz w:val="24"/>
          <w:szCs w:val="24"/>
          <w:lang w:val="sq-AL"/>
        </w:rPr>
        <w:t>p</w:t>
      </w:r>
      <w:r w:rsidR="00C21872">
        <w:rPr>
          <w:rStyle w:val="y2iqfc"/>
          <w:rFonts w:ascii="Times New Roman" w:hAnsi="Times New Roman" w:cs="Times New Roman"/>
          <w:sz w:val="24"/>
          <w:szCs w:val="24"/>
          <w:lang w:val="sq-AL"/>
        </w:rPr>
        <w:t>ë</w:t>
      </w:r>
      <w:r>
        <w:rPr>
          <w:rStyle w:val="y2iqfc"/>
          <w:rFonts w:ascii="Times New Roman" w:hAnsi="Times New Roman" w:cs="Times New Roman"/>
          <w:sz w:val="24"/>
          <w:szCs w:val="24"/>
          <w:lang w:val="sq-AL"/>
        </w:rPr>
        <w:t>r biznesin</w:t>
      </w:r>
      <w:r w:rsidRPr="00F61A85">
        <w:rPr>
          <w:rStyle w:val="y2iqfc"/>
          <w:rFonts w:ascii="Times New Roman" w:hAnsi="Times New Roman" w:cs="Times New Roman"/>
          <w:sz w:val="24"/>
          <w:szCs w:val="24"/>
          <w:lang w:val="sq-AL"/>
        </w:rPr>
        <w:t>.</w:t>
      </w:r>
    </w:p>
    <w:p w:rsidR="007E57C4" w:rsidRPr="0015706B" w:rsidRDefault="007E57C4" w:rsidP="007E57C4">
      <w:pPr>
        <w:pStyle w:val="ListParagraph"/>
        <w:spacing w:line="276" w:lineRule="auto"/>
        <w:jc w:val="both"/>
      </w:pPr>
    </w:p>
    <w:p w:rsidR="00F61A85" w:rsidRPr="0015706B" w:rsidRDefault="00F61A85" w:rsidP="00F61A85">
      <w:pPr>
        <w:pStyle w:val="ListParagraph"/>
        <w:spacing w:line="276" w:lineRule="auto"/>
        <w:ind w:left="0"/>
        <w:contextualSpacing w:val="0"/>
        <w:jc w:val="both"/>
        <w:outlineLvl w:val="1"/>
        <w:rPr>
          <w:rFonts w:ascii="Times New Roman" w:hAnsi="Times New Roman" w:cs="Times New Roman"/>
          <w:b/>
          <w:sz w:val="24"/>
          <w:szCs w:val="24"/>
          <w:u w:val="single"/>
        </w:rPr>
      </w:pPr>
      <w:bookmarkStart w:id="209" w:name="_Toc68774290"/>
      <w:bookmarkStart w:id="210" w:name="_Toc72418198"/>
      <w:bookmarkStart w:id="211" w:name="_Toc72431026"/>
      <w:bookmarkStart w:id="212" w:name="_Toc72432202"/>
      <w:bookmarkStart w:id="213" w:name="_Toc72677738"/>
      <w:r w:rsidRPr="0015706B">
        <w:rPr>
          <w:rFonts w:ascii="Times New Roman" w:hAnsi="Times New Roman" w:cs="Times New Roman"/>
          <w:b/>
          <w:sz w:val="24"/>
          <w:szCs w:val="24"/>
          <w:u w:val="single"/>
        </w:rPr>
        <w:t>Politika  I</w:t>
      </w:r>
      <w:bookmarkEnd w:id="209"/>
      <w:bookmarkEnd w:id="210"/>
      <w:bookmarkEnd w:id="211"/>
      <w:bookmarkEnd w:id="212"/>
      <w:bookmarkEnd w:id="213"/>
    </w:p>
    <w:p w:rsidR="00F61A85" w:rsidRPr="0015706B" w:rsidRDefault="00F61A85" w:rsidP="00F61A85">
      <w:pPr>
        <w:pBdr>
          <w:top w:val="single" w:sz="4" w:space="1" w:color="auto"/>
          <w:left w:val="single" w:sz="4" w:space="4" w:color="auto"/>
          <w:bottom w:val="single" w:sz="4" w:space="1" w:color="auto"/>
          <w:right w:val="single" w:sz="4" w:space="4" w:color="auto"/>
        </w:pBdr>
        <w:spacing w:line="276" w:lineRule="auto"/>
        <w:jc w:val="both"/>
      </w:pPr>
      <w:r w:rsidRPr="0015706B">
        <w:rPr>
          <w:b/>
        </w:rPr>
        <w:t>Qëllimi Strategjik I -</w:t>
      </w:r>
      <w:r w:rsidRPr="0015706B">
        <w:rPr>
          <w:rStyle w:val="y2iqfc"/>
          <w:rFonts w:ascii="Times New Roman" w:hAnsi="Times New Roman" w:cs="Times New Roman"/>
          <w:sz w:val="24"/>
          <w:szCs w:val="24"/>
          <w:lang w:val="sq-AL"/>
        </w:rPr>
        <w:t xml:space="preserve"> </w:t>
      </w:r>
      <w:r w:rsidRPr="0015706B">
        <w:rPr>
          <w:b/>
        </w:rPr>
        <w:t>Zhvillimi plotësisht i potencialeve t</w:t>
      </w:r>
      <w:r w:rsidR="00C21872" w:rsidRPr="0015706B">
        <w:rPr>
          <w:b/>
        </w:rPr>
        <w:t>ë</w:t>
      </w:r>
      <w:r w:rsidRPr="0015706B">
        <w:rPr>
          <w:b/>
        </w:rPr>
        <w:t xml:space="preserve"> investimeve për zhvillimin ekonomik dhe nxitjen e integrimit në tregjet ndërkombëtare dhe zinxhirët e vlerës.</w:t>
      </w:r>
    </w:p>
    <w:p w:rsidR="006B3571" w:rsidRPr="00394C14" w:rsidRDefault="006B3571" w:rsidP="004D1CAD">
      <w:pPr>
        <w:spacing w:line="240" w:lineRule="auto"/>
        <w:jc w:val="both"/>
        <w:rPr>
          <w:rFonts w:ascii="Times New Roman" w:hAnsi="Times New Roman" w:cs="Times New Roman"/>
          <w:sz w:val="24"/>
          <w:szCs w:val="24"/>
        </w:rPr>
      </w:pPr>
      <w:r w:rsidRPr="00394C14">
        <w:rPr>
          <w:rFonts w:ascii="Times New Roman" w:hAnsi="Times New Roman" w:cs="Times New Roman"/>
          <w:sz w:val="24"/>
          <w:szCs w:val="24"/>
        </w:rPr>
        <w:t xml:space="preserve">Për arritjen e këtij </w:t>
      </w:r>
      <w:r w:rsidR="00F61A85">
        <w:rPr>
          <w:rFonts w:ascii="Times New Roman" w:hAnsi="Times New Roman" w:cs="Times New Roman"/>
          <w:sz w:val="24"/>
          <w:szCs w:val="24"/>
        </w:rPr>
        <w:t>q</w:t>
      </w:r>
      <w:r w:rsidR="00C21872">
        <w:rPr>
          <w:rFonts w:ascii="Times New Roman" w:hAnsi="Times New Roman" w:cs="Times New Roman"/>
          <w:sz w:val="24"/>
          <w:szCs w:val="24"/>
        </w:rPr>
        <w:t>ë</w:t>
      </w:r>
      <w:r w:rsidR="00F61A85">
        <w:rPr>
          <w:rFonts w:ascii="Times New Roman" w:hAnsi="Times New Roman" w:cs="Times New Roman"/>
          <w:sz w:val="24"/>
          <w:szCs w:val="24"/>
        </w:rPr>
        <w:t>llimi</w:t>
      </w:r>
      <w:r w:rsidRPr="00394C14">
        <w:rPr>
          <w:rFonts w:ascii="Times New Roman" w:hAnsi="Times New Roman" w:cs="Times New Roman"/>
          <w:sz w:val="24"/>
          <w:szCs w:val="24"/>
        </w:rPr>
        <w:t>, janë përcaktuar tre fusha për ndërhyrje dhe objektivat përkatëse të politikës, të cilat përmblidhen në figurën</w:t>
      </w:r>
      <w:r w:rsidR="00E80267">
        <w:rPr>
          <w:rFonts w:ascii="Times New Roman" w:hAnsi="Times New Roman" w:cs="Times New Roman"/>
          <w:sz w:val="24"/>
          <w:szCs w:val="24"/>
        </w:rPr>
        <w:t xml:space="preserve"> 1</w:t>
      </w:r>
      <w:r w:rsidRPr="00394C14">
        <w:rPr>
          <w:rFonts w:ascii="Times New Roman" w:hAnsi="Times New Roman" w:cs="Times New Roman"/>
          <w:sz w:val="24"/>
          <w:szCs w:val="24"/>
        </w:rPr>
        <w:t xml:space="preserve"> </w:t>
      </w:r>
      <w:r w:rsidR="00E80267">
        <w:rPr>
          <w:rFonts w:ascii="Times New Roman" w:hAnsi="Times New Roman" w:cs="Times New Roman"/>
          <w:sz w:val="24"/>
          <w:szCs w:val="24"/>
        </w:rPr>
        <w:t xml:space="preserve">si </w:t>
      </w:r>
      <w:r w:rsidRPr="00394C14">
        <w:rPr>
          <w:rFonts w:ascii="Times New Roman" w:hAnsi="Times New Roman" w:cs="Times New Roman"/>
          <w:sz w:val="24"/>
          <w:szCs w:val="24"/>
        </w:rPr>
        <w:t>më poshtë.</w:t>
      </w:r>
    </w:p>
    <w:p w:rsidR="006B3571" w:rsidRPr="00394C14" w:rsidRDefault="004416D2" w:rsidP="006B3571">
      <w:pPr>
        <w:pStyle w:val="Caption"/>
        <w:spacing w:after="240"/>
        <w:rPr>
          <w:rFonts w:ascii="Times New Roman" w:hAnsi="Times New Roman"/>
          <w:sz w:val="24"/>
          <w:szCs w:val="24"/>
        </w:rPr>
      </w:pPr>
      <w:bookmarkStart w:id="214" w:name="_Toc61939920"/>
      <w:bookmarkStart w:id="215" w:name="_Toc64310247"/>
      <w:bookmarkStart w:id="216" w:name="_Toc72430579"/>
      <w:bookmarkStart w:id="217" w:name="_Toc72430675"/>
      <w:r>
        <w:rPr>
          <w:rFonts w:ascii="Times New Roman" w:hAnsi="Times New Roman"/>
          <w:noProof/>
          <w:sz w:val="24"/>
          <w:szCs w:val="24"/>
          <w:lang w:val="en-US" w:eastAsia="en-US"/>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346075</wp:posOffset>
                </wp:positionV>
                <wp:extent cx="5844540" cy="838200"/>
                <wp:effectExtent l="0" t="0" r="22860" b="19050"/>
                <wp:wrapNone/>
                <wp:docPr id="67" name="Textfeld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38200"/>
                        </a:xfrm>
                        <a:prstGeom prst="rect">
                          <a:avLst/>
                        </a:prstGeom>
                        <a:noFill/>
                        <a:ln w="19050">
                          <a:solidFill>
                            <a:srgbClr val="A40C0C"/>
                          </a:solidFill>
                        </a:ln>
                      </wps:spPr>
                      <wps:txbx>
                        <w:txbxContent>
                          <w:p w:rsidR="005F3747" w:rsidRPr="00D03C7A" w:rsidRDefault="005F3747" w:rsidP="006B3571">
                            <w:pPr>
                              <w:spacing w:line="216" w:lineRule="auto"/>
                              <w:jc w:val="center"/>
                              <w:rPr>
                                <w:rFonts w:cs="Arial"/>
                                <w:sz w:val="20"/>
                                <w:szCs w:val="20"/>
                              </w:rPr>
                            </w:pPr>
                            <w:r>
                              <w:rPr>
                                <w:b/>
                                <w:color w:val="595959" w:themeColor="text1" w:themeTint="A6"/>
                              </w:rPr>
                              <w:t xml:space="preserve">Vizioni (Objektiva zhvillimi gjithëpërfshirëse): </w:t>
                            </w:r>
                            <w:r>
                              <w:rPr>
                                <w:b/>
                                <w:color w:val="595959" w:themeColor="text1" w:themeTint="A6"/>
                              </w:rPr>
                              <w:br/>
                            </w:r>
                            <w:r>
                              <w:rPr>
                                <w:color w:val="595959" w:themeColor="text1" w:themeTint="A6"/>
                              </w:rPr>
                              <w:t>Një ekonomi shqiptare konkurruese, e nxitur nga inovacioni dhe e bazuar në njohuri, e cila krijon vende pune të reja dhe më cilësore, duke shfrytëzuar mundësitë që ofron tranzicioni dighital dhe transformimi i zinxhirit të vlerave ndërkombëtare, me theksin mbi zhvillimin e qëndrueshëm, integrimin Evropian dhe atë rajonal</w:t>
                            </w:r>
                          </w:p>
                        </w:txbxContent>
                      </wps:txbx>
                      <wps:bodyPr wrap="square" lIns="216000" rIns="216000" rtlCol="0">
                        <a:noAutofit/>
                      </wps:bodyPr>
                    </wps:wsp>
                  </a:graphicData>
                </a:graphic>
                <wp14:sizeRelH relativeFrom="page">
                  <wp14:pctWidth>0</wp14:pctWidth>
                </wp14:sizeRelH>
                <wp14:sizeRelV relativeFrom="margin">
                  <wp14:pctHeight>0</wp14:pctHeight>
                </wp14:sizeRelV>
              </wp:anchor>
            </w:drawing>
          </mc:Choice>
          <mc:Fallback>
            <w:pict>
              <v:shape id="Textfeld 26" o:spid="_x0000_s1084" type="#_x0000_t202" style="position:absolute;margin-left:1.1pt;margin-top:27.25pt;width:460.2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" filled="f" strokecolor="#a40c0c" strokeweight="1.5pt">
                <v:path arrowok="t"/>
                <v:textbox inset="6mm,,6mm">
                  <w:txbxContent>
                    <w:p w:rsidR="005F3747" w:rsidRPr="00D03C7A" w:rsidRDefault="005F3747" w:rsidP="006B3571">
                      <w:pPr>
                        <w:spacing w:line="216" w:lineRule="auto"/>
                        <w:jc w:val="center"/>
                        <w:rPr>
                          <w:rFonts w:cs="Arial"/>
                          <w:sz w:val="20"/>
                          <w:szCs w:val="20"/>
                        </w:rPr>
                      </w:pPr>
                      <w:r>
                        <w:rPr>
                          <w:b/>
                          <w:color w:val="595959" w:themeColor="text1" w:themeTint="A6"/>
                        </w:rPr>
                        <w:t xml:space="preserve">Vizioni (Objektiva zhvillimi gjithëpërfshirëse): </w:t>
                      </w:r>
                      <w:r>
                        <w:rPr>
                          <w:b/>
                          <w:color w:val="595959" w:themeColor="text1" w:themeTint="A6"/>
                        </w:rPr>
                        <w:br/>
                      </w:r>
                      <w:r>
                        <w:rPr>
                          <w:color w:val="595959" w:themeColor="text1" w:themeTint="A6"/>
                        </w:rPr>
                        <w:t>Një ekonomi shqiptare konkurruese, e nxitur nga inovacioni dhe e bazuar në njohuri, e cila krijon vende pune të reja dhe më cilësore, duke shfrytëzuar mundësitë që ofron tranzicioni dighital dhe transformimi i zinxhirit të vlerave ndërkombëtare, me theksin mbi zhvillimin e qëndrueshëm, integrimin Evropian dhe atë rajonal</w:t>
                      </w:r>
                    </w:p>
                  </w:txbxContent>
                </v:textbox>
              </v:shape>
            </w:pict>
          </mc:Fallback>
        </mc:AlternateContent>
      </w:r>
      <w:r w:rsidR="006B3571" w:rsidRPr="00394C14">
        <w:rPr>
          <w:rFonts w:ascii="Times New Roman" w:hAnsi="Times New Roman"/>
          <w:sz w:val="24"/>
          <w:szCs w:val="24"/>
        </w:rPr>
        <w:t xml:space="preserve">Figura </w:t>
      </w:r>
      <w:r w:rsidR="00E80267">
        <w:rPr>
          <w:rFonts w:ascii="Times New Roman" w:hAnsi="Times New Roman"/>
          <w:sz w:val="24"/>
          <w:szCs w:val="24"/>
        </w:rPr>
        <w:t>1</w:t>
      </w:r>
      <w:r w:rsidR="006B3571" w:rsidRPr="00394C14">
        <w:rPr>
          <w:rFonts w:ascii="Times New Roman" w:hAnsi="Times New Roman"/>
          <w:sz w:val="24"/>
          <w:szCs w:val="24"/>
        </w:rPr>
        <w:t xml:space="preserve"> </w:t>
      </w:r>
      <w:bookmarkEnd w:id="214"/>
      <w:r w:rsidR="006B3571" w:rsidRPr="00394C14">
        <w:rPr>
          <w:rFonts w:ascii="Times New Roman" w:hAnsi="Times New Roman"/>
          <w:sz w:val="24"/>
          <w:szCs w:val="24"/>
        </w:rPr>
        <w:t>Vizion, fushat e ndërhyrjes dhe objektivat e politikës për SZHBI-në e re</w:t>
      </w:r>
      <w:bookmarkEnd w:id="215"/>
      <w:bookmarkEnd w:id="216"/>
      <w:bookmarkEnd w:id="217"/>
    </w:p>
    <w:p w:rsidR="006B3571" w:rsidRPr="00394C14" w:rsidRDefault="006B3571" w:rsidP="006B3571">
      <w:pPr>
        <w:rPr>
          <w:rFonts w:ascii="Times New Roman" w:hAnsi="Times New Roman" w:cs="Times New Roman"/>
          <w:sz w:val="24"/>
          <w:szCs w:val="24"/>
          <w:lang w:val="en-GB"/>
        </w:rPr>
      </w:pPr>
    </w:p>
    <w:p w:rsidR="006B3571" w:rsidRPr="00394C14" w:rsidRDefault="006B3571" w:rsidP="006B3571">
      <w:pPr>
        <w:rPr>
          <w:rFonts w:ascii="Times New Roman" w:hAnsi="Times New Roman" w:cs="Times New Roman"/>
          <w:sz w:val="24"/>
          <w:szCs w:val="24"/>
          <w:lang w:val="en-GB"/>
        </w:rPr>
      </w:pPr>
    </w:p>
    <w:p w:rsidR="006B3571" w:rsidRPr="00394C14" w:rsidRDefault="006B3571" w:rsidP="006B3571">
      <w:pPr>
        <w:rPr>
          <w:rFonts w:ascii="Times New Roman" w:hAnsi="Times New Roman" w:cs="Times New Roman"/>
          <w:sz w:val="24"/>
          <w:szCs w:val="24"/>
          <w:lang w:val="en-GB"/>
        </w:rPr>
      </w:pPr>
    </w:p>
    <w:p w:rsidR="006B3571" w:rsidRPr="00394C14" w:rsidRDefault="004416D2" w:rsidP="006B357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page">
                  <wp:posOffset>948055</wp:posOffset>
                </wp:positionH>
                <wp:positionV relativeFrom="paragraph">
                  <wp:posOffset>108585</wp:posOffset>
                </wp:positionV>
                <wp:extent cx="5664200" cy="359410"/>
                <wp:effectExtent l="0" t="0" r="0" b="2540"/>
                <wp:wrapNone/>
                <wp:docPr id="58" name="Gleichschenkliges Dreieck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5664200" cy="359410"/>
                        </a:xfrm>
                        <a:prstGeom prst="triangle">
                          <a:avLst/>
                        </a:prstGeom>
                        <a:solidFill>
                          <a:srgbClr val="A40C0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w14:anchorId="15A6209B" id="Gleichschenkliges Dreieck 32" o:spid="_x0000_s1026" type="#_x0000_t5" style="position:absolute;margin-left:74.65pt;margin-top:8.55pt;width:446pt;height:28.3pt;rotation:18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" fillcolor="#a40c0c" stroked="f" strokeweight="1pt">
                <v:path arrowok="t"/>
                <w10:wrap anchorx="page"/>
              </v:shape>
            </w:pict>
          </mc:Fallback>
        </mc:AlternateContent>
      </w:r>
    </w:p>
    <w:p w:rsidR="006B3571" w:rsidRPr="00394C14" w:rsidRDefault="004416D2" w:rsidP="006B357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simplePos x="0" y="0"/>
                <wp:positionH relativeFrom="column">
                  <wp:posOffset>1089660</wp:posOffset>
                </wp:positionH>
                <wp:positionV relativeFrom="paragraph">
                  <wp:posOffset>167005</wp:posOffset>
                </wp:positionV>
                <wp:extent cx="3632835" cy="276860"/>
                <wp:effectExtent l="0" t="0" r="0" b="0"/>
                <wp:wrapNone/>
                <wp:docPr id="15"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32835" cy="276860"/>
                        </a:xfrm>
                        <a:prstGeom prst="rect">
                          <a:avLst/>
                        </a:prstGeom>
                        <a:noFill/>
                      </wps:spPr>
                      <wps:txbx>
                        <w:txbxContent>
                          <w:p w:rsidR="005F3747" w:rsidRPr="00047D98" w:rsidRDefault="005F3747" w:rsidP="006B3571">
                            <w:pPr>
                              <w:jc w:val="center"/>
                              <w:rPr>
                                <w:rFonts w:cs="Arial"/>
                              </w:rPr>
                            </w:pPr>
                            <w:r>
                              <w:rPr>
                                <w:b/>
                                <w:color w:val="595959" w:themeColor="text1" w:themeTint="A6"/>
                                <w:sz w:val="20"/>
                                <w:u w:val="single"/>
                              </w:rPr>
                              <w:t>Fushat subjekt i ndërhyrjeve dhe objektivat e politikës: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feld 8" o:spid="_x0000_s1085" type="#_x0000_t202" style="position:absolute;margin-left:85.8pt;margin-top:13.15pt;width:286.0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" filled="f" stroked="f">
                <v:path arrowok="t"/>
                <v:textbox style="mso-fit-shape-to-text:t">
                  <w:txbxContent>
                    <w:p w:rsidR="005F3747" w:rsidRPr="00047D98" w:rsidRDefault="005F3747" w:rsidP="006B3571">
                      <w:pPr>
                        <w:jc w:val="center"/>
                        <w:rPr>
                          <w:rFonts w:cs="Arial"/>
                        </w:rPr>
                      </w:pPr>
                      <w:r>
                        <w:rPr>
                          <w:b/>
                          <w:color w:val="595959" w:themeColor="text1" w:themeTint="A6"/>
                          <w:sz w:val="20"/>
                          <w:u w:val="single"/>
                        </w:rPr>
                        <w:t>Fushat subjekt i ndërhyrjeve dhe objektivat e politikës:</w:t>
                      </w:r>
                    </w:p>
                  </w:txbxContent>
                </v:textbox>
              </v:shape>
            </w:pict>
          </mc:Fallback>
        </mc:AlternateContent>
      </w:r>
    </w:p>
    <w:p w:rsidR="006B3571" w:rsidRPr="00394C14" w:rsidRDefault="004416D2" w:rsidP="006B3571">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0528" behindDoc="0" locked="0" layoutInCell="1" allowOverlap="1">
                <wp:simplePos x="0" y="0"/>
                <wp:positionH relativeFrom="column">
                  <wp:posOffset>3994150</wp:posOffset>
                </wp:positionH>
                <wp:positionV relativeFrom="paragraph">
                  <wp:posOffset>254635</wp:posOffset>
                </wp:positionV>
                <wp:extent cx="1871980" cy="1187450"/>
                <wp:effectExtent l="0" t="0" r="13970" b="12700"/>
                <wp:wrapNone/>
                <wp:docPr id="64"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1980" cy="1187450"/>
                          <a:chOff x="3991373" y="1877235"/>
                          <a:chExt cx="1944000" cy="1294765"/>
                        </a:xfrm>
                      </wpg:grpSpPr>
                      <wps:wsp>
                        <wps:cNvPr id="65" name="Textfeld 21"/>
                        <wps:cNvSpPr txBox="1"/>
                        <wps:spPr>
                          <a:xfrm>
                            <a:off x="3991373" y="1893763"/>
                            <a:ext cx="1944000" cy="1278237"/>
                          </a:xfrm>
                          <a:prstGeom prst="rect">
                            <a:avLst/>
                          </a:prstGeom>
                          <a:noFill/>
                          <a:ln>
                            <a:solidFill>
                              <a:srgbClr val="C80F0F"/>
                            </a:solidFill>
                            <a:prstDash val="dash"/>
                          </a:ln>
                        </wps:spPr>
                        <wps:txbx>
                          <w:txbxContent>
                            <w:p w:rsidR="005F3747" w:rsidRPr="00A239D3" w:rsidRDefault="005F3747" w:rsidP="006B3571">
                              <w:pPr>
                                <w:spacing w:after="60" w:line="216" w:lineRule="auto"/>
                                <w:jc w:val="center"/>
                                <w:rPr>
                                  <w:rFonts w:cs="Arial"/>
                                </w:rPr>
                              </w:pPr>
                              <w:r>
                                <w:rPr>
                                  <w:color w:val="595959" w:themeColor="text1" w:themeTint="A6"/>
                                  <w:sz w:val="20"/>
                                </w:rPr>
                                <w:t>Eksplorimi i mënyrave të reja për të nxitur zhvillimin e kapitalit njerëzor bashkëpunues</w:t>
                              </w:r>
                            </w:p>
                          </w:txbxContent>
                        </wps:txbx>
                        <wps:bodyPr wrap="square" lIns="36000" tIns="468000" rIns="0" bIns="36000" rtlCol="0">
                          <a:noAutofit/>
                        </wps:bodyPr>
                      </wps:wsp>
                      <wps:wsp>
                        <wps:cNvPr id="66" name="Textfeld 22"/>
                        <wps:cNvSpPr txBox="1"/>
                        <wps:spPr>
                          <a:xfrm>
                            <a:off x="3991373" y="1877235"/>
                            <a:ext cx="1944000" cy="471042"/>
                          </a:xfrm>
                          <a:prstGeom prst="rect">
                            <a:avLst/>
                          </a:prstGeom>
                          <a:solidFill>
                            <a:srgbClr val="C80F0F"/>
                          </a:solidFill>
                          <a:ln>
                            <a:solidFill>
                              <a:srgbClr val="C80F0F"/>
                            </a:solidFill>
                          </a:ln>
                        </wps:spPr>
                        <wps:txbx>
                          <w:txbxContent>
                            <w:p w:rsidR="005F3747" w:rsidRPr="00A239D3" w:rsidRDefault="005F3747" w:rsidP="006B3571">
                              <w:pPr>
                                <w:spacing w:line="216" w:lineRule="auto"/>
                                <w:jc w:val="center"/>
                                <w:rPr>
                                  <w:rFonts w:cs="Arial"/>
                                </w:rPr>
                              </w:pPr>
                              <w:r>
                                <w:rPr>
                                  <w:b/>
                                  <w:color w:val="FFFFFF" w:themeColor="background1"/>
                                  <w:sz w:val="20"/>
                                </w:rPr>
                                <w:t>Zhvillimi i kapitalit njerëzor</w:t>
                              </w:r>
                            </w:p>
                          </w:txbxContent>
                        </wps:txbx>
                        <wps:bodyPr wrap="square" lIns="36000" tIns="36000" rIns="36000" bIns="36000" rtlCol="0">
                          <a:noAutofit/>
                        </wps:bodyPr>
                      </wps:wsp>
                    </wpg:wgp>
                  </a:graphicData>
                </a:graphic>
                <wp14:sizeRelH relativeFrom="page">
                  <wp14:pctWidth>0</wp14:pctWidth>
                </wp14:sizeRelH>
                <wp14:sizeRelV relativeFrom="margin">
                  <wp14:pctHeight>0</wp14:pctHeight>
                </wp14:sizeRelV>
              </wp:anchor>
            </w:drawing>
          </mc:Choice>
          <mc:Fallback>
            <w:pict>
              <v:group id="Gruppieren 2" o:spid="_x0000_s1086" style="position:absolute;margin-left:314.5pt;margin-top:20.05pt;width:147.4pt;height:93.5pt;z-index:251670528;mso-position-horizontal-relative:text;mso-position-vertical-relative:text;mso-height-relative:margin" coordorigin="39913,18772" coordsize="19440,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">
                <v:shape id="Textfeld 21" o:spid="_x0000_s1087" type="#_x0000_t202" style="position:absolute;left:39913;top:18937;width:19440;height:12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gMwcQA&#10;AADbAAAADwAAAGRycy9kb3ducmV2LnhtbESP0WrCQBRE34X+w3ILfdNNLJGSukqriD5oodYPuGRv&#10;s2mzd0N2NdGvdwXBx2FmzjDTeW9rcaLWV44VpKMEBHHhdMWlgsPPavgGwgdkjbVjUnAmD/PZ02CK&#10;uXYdf9NpH0oRIexzVGBCaHIpfWHIoh+5hjh6v661GKJsS6lb7CLc1nKcJBNpseK4YLChhaHif3+0&#10;Crqu2WFm+vVye8j+aPmZfl1eU6VenvuPdxCB+vAI39sbrWCSwe1L/AFy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IDMHEAAAA2wAAAA8AAAAAAAAAAAAAAAAAmAIAAGRycy9k&#10;b3ducmV2LnhtbFBLBQYAAAAABAAEAPUAAACJAwAAAAA=&#10;" filled="f" strokecolor="#c80f0f">
                  <v:stroke dashstyle="dash"/>
                  <v:textbox inset="1mm,13mm,0,1mm">
                    <w:txbxContent>
                      <w:p w:rsidR="005F3747" w:rsidRPr="00A239D3" w:rsidRDefault="005F3747" w:rsidP="006B3571">
                        <w:pPr>
                          <w:spacing w:after="60" w:line="216" w:lineRule="auto"/>
                          <w:jc w:val="center"/>
                          <w:rPr>
                            <w:rFonts w:cs="Arial"/>
                          </w:rPr>
                        </w:pPr>
                        <w:r>
                          <w:rPr>
                            <w:color w:val="595959" w:themeColor="text1" w:themeTint="A6"/>
                            <w:sz w:val="20"/>
                          </w:rPr>
                          <w:t>Eksplorimi i mënyrave të reja për të nxitur zhvillimin e kapitalit njerëzor bashkëpunues</w:t>
                        </w:r>
                      </w:p>
                    </w:txbxContent>
                  </v:textbox>
                </v:shape>
                <v:shape id="Textfeld 22" o:spid="_x0000_s1088" type="#_x0000_t202" style="position:absolute;left:39913;top:18772;width:19440;height:4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CXlMUA&#10;AADbAAAADwAAAGRycy9kb3ducmV2LnhtbESPQWvCQBSE74X+h+UVvEjdpEgI0VWkIASUQmMP7e2R&#10;fSbB7Nuwu2r013eFQo/DzHzDLNej6cWFnO8sK0hnCQji2uqOGwVfh+1rDsIHZI29ZVJwIw/r1fPT&#10;Egttr/xJlyo0IkLYF6igDWEopPR1Swb9zA7E0TtaZzBE6RqpHV4j3PTyLUkyabDjuNDiQO8t1afq&#10;bBTI/Hx3+e5nWu/2VfmdpuX0YztXavIybhYgAo3hP/zXLrWCLIPH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gJeUxQAAANsAAAAPAAAAAAAAAAAAAAAAAJgCAABkcnMv&#10;ZG93bnJldi54bWxQSwUGAAAAAAQABAD1AAAAigMAAAAA&#10;" fillcolor="#c80f0f" strokecolor="#c80f0f">
                  <v:textbox inset="1mm,1mm,1mm,1mm">
                    <w:txbxContent>
                      <w:p w:rsidR="005F3747" w:rsidRPr="00A239D3" w:rsidRDefault="005F3747" w:rsidP="006B3571">
                        <w:pPr>
                          <w:spacing w:line="216" w:lineRule="auto"/>
                          <w:jc w:val="center"/>
                          <w:rPr>
                            <w:rFonts w:cs="Arial"/>
                          </w:rPr>
                        </w:pPr>
                        <w:r>
                          <w:rPr>
                            <w:b/>
                            <w:color w:val="FFFFFF" w:themeColor="background1"/>
                            <w:sz w:val="20"/>
                          </w:rPr>
                          <w:t>Zhvillimi i kapitalit njerëzor</w:t>
                        </w:r>
                      </w:p>
                    </w:txbxContent>
                  </v:textbox>
                </v:shape>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simplePos x="0" y="0"/>
                <wp:positionH relativeFrom="column">
                  <wp:posOffset>1995170</wp:posOffset>
                </wp:positionH>
                <wp:positionV relativeFrom="paragraph">
                  <wp:posOffset>254000</wp:posOffset>
                </wp:positionV>
                <wp:extent cx="1871980" cy="1187450"/>
                <wp:effectExtent l="0" t="0" r="13970" b="12700"/>
                <wp:wrapNone/>
                <wp:docPr id="18" name="Gruppieren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1980" cy="1187450"/>
                          <a:chOff x="1995687" y="1877236"/>
                          <a:chExt cx="1944000" cy="1294765"/>
                        </a:xfrm>
                      </wpg:grpSpPr>
                      <wps:wsp>
                        <wps:cNvPr id="38" name="Textfeld 18"/>
                        <wps:cNvSpPr txBox="1"/>
                        <wps:spPr>
                          <a:xfrm>
                            <a:off x="1995687" y="1893764"/>
                            <a:ext cx="1944000" cy="1278237"/>
                          </a:xfrm>
                          <a:prstGeom prst="rect">
                            <a:avLst/>
                          </a:prstGeom>
                          <a:noFill/>
                          <a:ln>
                            <a:solidFill>
                              <a:srgbClr val="760808"/>
                            </a:solidFill>
                            <a:prstDash val="dash"/>
                          </a:ln>
                        </wps:spPr>
                        <wps:txbx>
                          <w:txbxContent>
                            <w:p w:rsidR="005F3747" w:rsidRPr="00A239D3" w:rsidRDefault="005F3747" w:rsidP="006B3571">
                              <w:pPr>
                                <w:spacing w:after="60" w:line="216" w:lineRule="auto"/>
                                <w:jc w:val="center"/>
                                <w:rPr>
                                  <w:rFonts w:cs="Arial"/>
                                </w:rPr>
                              </w:pPr>
                              <w:r>
                                <w:rPr>
                                  <w:color w:val="595959" w:themeColor="text1" w:themeTint="A6"/>
                                  <w:sz w:val="20"/>
                                </w:rPr>
                                <w:t>Zhvillimi i një ekosistemi dinamik dhe të qëndrueshëm për sipërmarrjen dhe inovacionin</w:t>
                              </w:r>
                            </w:p>
                          </w:txbxContent>
                        </wps:txbx>
                        <wps:bodyPr wrap="square" lIns="36000" tIns="468000" rIns="0" bIns="36000" rtlCol="0">
                          <a:noAutofit/>
                        </wps:bodyPr>
                      </wps:wsp>
                      <wps:wsp>
                        <wps:cNvPr id="57" name="Textfeld 19"/>
                        <wps:cNvSpPr txBox="1"/>
                        <wps:spPr>
                          <a:xfrm>
                            <a:off x="1995687" y="1877236"/>
                            <a:ext cx="1943574" cy="471042"/>
                          </a:xfrm>
                          <a:prstGeom prst="rect">
                            <a:avLst/>
                          </a:prstGeom>
                          <a:solidFill>
                            <a:srgbClr val="760808"/>
                          </a:solidFill>
                          <a:ln>
                            <a:solidFill>
                              <a:srgbClr val="760808"/>
                            </a:solidFill>
                          </a:ln>
                        </wps:spPr>
                        <wps:txbx>
                          <w:txbxContent>
                            <w:p w:rsidR="005F3747" w:rsidRPr="00A239D3" w:rsidRDefault="005F3747" w:rsidP="006B3571">
                              <w:pPr>
                                <w:spacing w:line="204" w:lineRule="auto"/>
                                <w:jc w:val="center"/>
                                <w:rPr>
                                  <w:rFonts w:cs="Arial"/>
                                </w:rPr>
                              </w:pPr>
                              <w:r>
                                <w:rPr>
                                  <w:b/>
                                  <w:color w:val="FFFFFF" w:themeColor="background1"/>
                                  <w:sz w:val="20"/>
                                </w:rPr>
                                <w:t>Zhvillimi i NVM-ve, sipërmarrja dhe inovacioni</w:t>
                              </w:r>
                            </w:p>
                          </w:txbxContent>
                        </wps:txbx>
                        <wps:bodyPr wrap="square" lIns="36000" tIns="36000" rIns="36000" bIns="36000" rtlCol="0">
                          <a:noAutofit/>
                        </wps:bodyPr>
                      </wps:wsp>
                    </wpg:wgp>
                  </a:graphicData>
                </a:graphic>
                <wp14:sizeRelH relativeFrom="page">
                  <wp14:pctWidth>0</wp14:pctWidth>
                </wp14:sizeRelH>
                <wp14:sizeRelV relativeFrom="margin">
                  <wp14:pctHeight>0</wp14:pctHeight>
                </wp14:sizeRelV>
              </wp:anchor>
            </w:drawing>
          </mc:Choice>
          <mc:Fallback>
            <w:pict>
              <v:group id="Gruppieren 3" o:spid="_x0000_s1089" style="position:absolute;margin-left:157.1pt;margin-top:20pt;width:147.4pt;height:93.5pt;z-index:251669504;mso-position-horizontal-relative:text;mso-position-vertical-relative:text;mso-height-relative:margin" coordorigin="19956,18772" coordsize="19440,12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">
                <v:shape id="Textfeld 18" o:spid="_x0000_s1090" type="#_x0000_t202" style="position:absolute;left:19956;top:18937;width:19440;height:12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QzsEA&#10;AADbAAAADwAAAGRycy9kb3ducmV2LnhtbERP3WrCMBS+F3yHcAa703QO5tY1Fu0YDNGLuT3AoTn9&#10;szkpSaZ1T28uBC8/vv8sH00vTuR8a1nB0zwBQVxa3XKt4Pfnc/YKwgdkjb1lUnAhD/lqOskw1fbM&#10;33Q6hFrEEPYpKmhCGFIpfdmQQT+3A3HkKusMhghdLbXDcww3vVwkyYs02HJsaHCgoqHyePgzCszy&#10;w9njZVPsO7frttX4H97qTqnHh3H9DiLQGO7im/tLK3iOY+OX+AP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vUM7BAAAA2wAAAA8AAAAAAAAAAAAAAAAAmAIAAGRycy9kb3du&#10;cmV2LnhtbFBLBQYAAAAABAAEAPUAAACGAwAAAAA=&#10;" filled="f" strokecolor="#760808">
                  <v:stroke dashstyle="dash"/>
                  <v:textbox inset="1mm,13mm,0,1mm">
                    <w:txbxContent>
                      <w:p w:rsidR="005F3747" w:rsidRPr="00A239D3" w:rsidRDefault="005F3747" w:rsidP="006B3571">
                        <w:pPr>
                          <w:spacing w:after="60" w:line="216" w:lineRule="auto"/>
                          <w:jc w:val="center"/>
                          <w:rPr>
                            <w:rFonts w:cs="Arial"/>
                          </w:rPr>
                        </w:pPr>
                        <w:r>
                          <w:rPr>
                            <w:color w:val="595959" w:themeColor="text1" w:themeTint="A6"/>
                            <w:sz w:val="20"/>
                          </w:rPr>
                          <w:t>Zhvillimi i një ekosistemi dinamik dhe të qëndrueshëm për sipërmarrjen dhe inovacionin</w:t>
                        </w:r>
                      </w:p>
                    </w:txbxContent>
                  </v:textbox>
                </v:shape>
                <v:shape id="Textfeld 19" o:spid="_x0000_s1091" type="#_x0000_t202" style="position:absolute;left:19956;top:18772;width:19436;height:4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XllsEA&#10;AADbAAAADwAAAGRycy9kb3ducmV2LnhtbESPzWrDMBCE74G+g9hCbrHcQNLiRjGh4FJILnVLz4u1&#10;tUyslZEUx377KFDocZifj9mVk+3FSD50jhU8ZTkI4sbpjlsF31/V6gVEiMgae8ekYKYA5f5hscNC&#10;uyt/0ljHVqQRDgUqMDEOhZShMWQxZG4gTt6v8xZjkr6V2uM1jdtervN8Ky12nAgGB3oz1Jzri02Q&#10;Wttq3o5s3pu85Z/TcZ4Gr9TycTq8gog0xf/wX/tDK9g8w/1L+gFy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F5ZbBAAAA2wAAAA8AAAAAAAAAAAAAAAAAmAIAAGRycy9kb3du&#10;cmV2LnhtbFBLBQYAAAAABAAEAPUAAACGAwAAAAA=&#10;" fillcolor="#760808" strokecolor="#760808">
                  <v:textbox inset="1mm,1mm,1mm,1mm">
                    <w:txbxContent>
                      <w:p w:rsidR="005F3747" w:rsidRPr="00A239D3" w:rsidRDefault="005F3747" w:rsidP="006B3571">
                        <w:pPr>
                          <w:spacing w:line="204" w:lineRule="auto"/>
                          <w:jc w:val="center"/>
                          <w:rPr>
                            <w:rFonts w:cs="Arial"/>
                          </w:rPr>
                        </w:pPr>
                        <w:r>
                          <w:rPr>
                            <w:b/>
                            <w:color w:val="FFFFFF" w:themeColor="background1"/>
                            <w:sz w:val="20"/>
                          </w:rPr>
                          <w:t>Zhvillimi i NVM-ve, sipërmarrja dhe inovacioni</w:t>
                        </w:r>
                      </w:p>
                    </w:txbxContent>
                  </v:textbox>
                </v:shape>
              </v:group>
            </w:pict>
          </mc:Fallback>
        </mc:AlternateContent>
      </w:r>
      <w:r>
        <w:rPr>
          <w:rFonts w:ascii="Times New Roman" w:hAnsi="Times New Roman" w:cs="Times New Roman"/>
          <w:noProof/>
          <w:sz w:val="24"/>
          <w:szCs w:val="24"/>
        </w:rPr>
        <mc:AlternateContent>
          <mc:Choice Requires="wpg">
            <w:drawing>
              <wp:anchor distT="0" distB="0" distL="114300" distR="114300" simplePos="0" relativeHeight="251668480" behindDoc="0" locked="0" layoutInCell="1" allowOverlap="1">
                <wp:simplePos x="0" y="0"/>
                <wp:positionH relativeFrom="column">
                  <wp:posOffset>2540</wp:posOffset>
                </wp:positionH>
                <wp:positionV relativeFrom="paragraph">
                  <wp:posOffset>254635</wp:posOffset>
                </wp:positionV>
                <wp:extent cx="1871980" cy="1204595"/>
                <wp:effectExtent l="0" t="0" r="13970" b="14605"/>
                <wp:wrapNone/>
                <wp:docPr id="61"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1980" cy="1204595"/>
                          <a:chOff x="0" y="1877236"/>
                          <a:chExt cx="1944000" cy="1204911"/>
                        </a:xfrm>
                      </wpg:grpSpPr>
                      <wps:wsp>
                        <wps:cNvPr id="62" name="Textfeld 15"/>
                        <wps:cNvSpPr txBox="1"/>
                        <wps:spPr>
                          <a:xfrm>
                            <a:off x="0" y="1893764"/>
                            <a:ext cx="1944000" cy="1188383"/>
                          </a:xfrm>
                          <a:prstGeom prst="rect">
                            <a:avLst/>
                          </a:prstGeom>
                          <a:noFill/>
                          <a:ln>
                            <a:solidFill>
                              <a:srgbClr val="F46262"/>
                            </a:solidFill>
                            <a:prstDash val="dash"/>
                          </a:ln>
                        </wps:spPr>
                        <wps:txbx>
                          <w:txbxContent>
                            <w:p w:rsidR="005F3747" w:rsidRPr="00A239D3" w:rsidRDefault="005F3747" w:rsidP="006B3571">
                              <w:pPr>
                                <w:spacing w:after="60" w:line="216" w:lineRule="auto"/>
                                <w:jc w:val="center"/>
                                <w:rPr>
                                  <w:rFonts w:cs="Arial"/>
                                </w:rPr>
                              </w:pPr>
                              <w:r>
                                <w:rPr>
                                  <w:color w:val="595959" w:themeColor="text1" w:themeTint="A6"/>
                                  <w:sz w:val="20"/>
                                </w:rPr>
                                <w:t>Shpalosja e plotë e potencialit investues për zhvillim ekonomik dhe nxitja e integrimit në tregjet dhe zinxhirin e vlerave ndërkombëtare</w:t>
                              </w:r>
                            </w:p>
                          </w:txbxContent>
                        </wps:txbx>
                        <wps:bodyPr wrap="square" lIns="36000" tIns="468000" rIns="0" bIns="36000" rtlCol="0">
                          <a:noAutofit/>
                        </wps:bodyPr>
                      </wps:wsp>
                      <wps:wsp>
                        <wps:cNvPr id="63" name="Textfeld 16"/>
                        <wps:cNvSpPr txBox="1"/>
                        <wps:spPr>
                          <a:xfrm>
                            <a:off x="0" y="1877236"/>
                            <a:ext cx="1944000" cy="432139"/>
                          </a:xfrm>
                          <a:prstGeom prst="rect">
                            <a:avLst/>
                          </a:prstGeom>
                          <a:solidFill>
                            <a:srgbClr val="F46262"/>
                          </a:solidFill>
                          <a:ln>
                            <a:solidFill>
                              <a:srgbClr val="F46262"/>
                            </a:solidFill>
                          </a:ln>
                        </wps:spPr>
                        <wps:txbx>
                          <w:txbxContent>
                            <w:p w:rsidR="005F3747" w:rsidRPr="00A239D3" w:rsidRDefault="005F3747" w:rsidP="006B3571">
                              <w:pPr>
                                <w:spacing w:line="204" w:lineRule="auto"/>
                                <w:jc w:val="center"/>
                                <w:rPr>
                                  <w:rFonts w:cs="Arial"/>
                                </w:rPr>
                              </w:pPr>
                              <w:r>
                                <w:rPr>
                                  <w:b/>
                                  <w:color w:val="FFFFFF" w:themeColor="background1"/>
                                  <w:sz w:val="20"/>
                                </w:rPr>
                                <w:t>Tërheqja e investimeve dhe ndërkombëtarizimi</w:t>
                              </w:r>
                            </w:p>
                          </w:txbxContent>
                        </wps:txbx>
                        <wps:bodyPr wrap="square" lIns="36000" tIns="36000" rIns="36000" bIns="36000" rtlCol="0">
                          <a:noAutofit/>
                        </wps:bodyPr>
                      </wps:wsp>
                    </wpg:wgp>
                  </a:graphicData>
                </a:graphic>
                <wp14:sizeRelH relativeFrom="page">
                  <wp14:pctWidth>0</wp14:pctWidth>
                </wp14:sizeRelH>
                <wp14:sizeRelV relativeFrom="margin">
                  <wp14:pctHeight>0</wp14:pctHeight>
                </wp14:sizeRelV>
              </wp:anchor>
            </w:drawing>
          </mc:Choice>
          <mc:Fallback>
            <w:pict>
              <v:group id="Gruppieren 1" o:spid="_x0000_s1092" style="position:absolute;margin-left:.2pt;margin-top:20.05pt;width:147.4pt;height:94.85pt;z-index:251668480;mso-position-horizontal-relative:text;mso-position-vertical-relative:text;mso-height-relative:margin" coordorigin=",18772" coordsize="19440,1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">
                <v:shape id="Textfeld 15" o:spid="_x0000_s1093" type="#_x0000_t202" style="position:absolute;top:18937;width:19440;height:11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9UJMMA&#10;AADbAAAADwAAAGRycy9kb3ducmV2LnhtbESPwWrDMBBE74H+g9hCbrHckJjgRgkltFBILrX9AYu1&#10;tZ1IK2Opsd2vrwqFHoeZecPsj5M14k6D7xwreEpSEMS10x03CqrybbUD4QOyRuOYFMzk4Xh4WOwx&#10;127kD7oXoRERwj5HBW0IfS6lr1uy6BPXE0fv0w0WQ5RDI/WAY4RbI9dpmkmLHceFFns6tVTfii+r&#10;ID1v7Gt15vKyNd/Z3FxPk8FCqeXj9PIMItAU/sN/7XetIFvD75f4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9UJMMAAADbAAAADwAAAAAAAAAAAAAAAACYAgAAZHJzL2Rv&#10;d25yZXYueG1sUEsFBgAAAAAEAAQA9QAAAIgDAAAAAA==&#10;" filled="f" strokecolor="#f46262">
                  <v:stroke dashstyle="dash"/>
                  <v:textbox inset="1mm,13mm,0,1mm">
                    <w:txbxContent>
                      <w:p w:rsidR="005F3747" w:rsidRPr="00A239D3" w:rsidRDefault="005F3747" w:rsidP="006B3571">
                        <w:pPr>
                          <w:spacing w:after="60" w:line="216" w:lineRule="auto"/>
                          <w:jc w:val="center"/>
                          <w:rPr>
                            <w:rFonts w:cs="Arial"/>
                          </w:rPr>
                        </w:pPr>
                        <w:r>
                          <w:rPr>
                            <w:color w:val="595959" w:themeColor="text1" w:themeTint="A6"/>
                            <w:sz w:val="20"/>
                          </w:rPr>
                          <w:t>Shpalosja e plotë e potencialit investues për zhvillim ekonomik dhe nxitja e integrimit në tregjet dhe zinxhirin e vlerave ndërkombëtare</w:t>
                        </w:r>
                      </w:p>
                    </w:txbxContent>
                  </v:textbox>
                </v:shape>
                <v:shape id="Textfeld 16" o:spid="_x0000_s1094" type="#_x0000_t202" style="position:absolute;top:18772;width:19440;height:4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7RmcMA&#10;AADbAAAADwAAAGRycy9kb3ducmV2LnhtbESPS4sCMRCE74L/IfSCN82oIDprlEUY2Nv6mIPemknP&#10;g510hknU6K83wsIei6r6ilpvg2nFjXrXWFYwnSQgiAurG64U5KdsvAThPLLG1jIpeJCD7WY4WGOq&#10;7Z0PdDv6SkQIuxQV1N53qZSuqMmgm9iOOHql7Q36KPtK6h7vEW5aOUuShTTYcFyosaNdTcXv8WoU&#10;XKTb/5yp2q/a5zQLj7LM8lAqNfoIX58gPAX/H/5rf2sFizm8v8Qf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7RmcMAAADbAAAADwAAAAAAAAAAAAAAAACYAgAAZHJzL2Rv&#10;d25yZXYueG1sUEsFBgAAAAAEAAQA9QAAAIgDAAAAAA==&#10;" fillcolor="#f46262" strokecolor="#f46262">
                  <v:textbox inset="1mm,1mm,1mm,1mm">
                    <w:txbxContent>
                      <w:p w:rsidR="005F3747" w:rsidRPr="00A239D3" w:rsidRDefault="005F3747" w:rsidP="006B3571">
                        <w:pPr>
                          <w:spacing w:line="204" w:lineRule="auto"/>
                          <w:jc w:val="center"/>
                          <w:rPr>
                            <w:rFonts w:cs="Arial"/>
                          </w:rPr>
                        </w:pPr>
                        <w:r>
                          <w:rPr>
                            <w:b/>
                            <w:color w:val="FFFFFF" w:themeColor="background1"/>
                            <w:sz w:val="20"/>
                          </w:rPr>
                          <w:t>Tërheqja e investimeve dhe ndërkombëtarizimi</w:t>
                        </w:r>
                      </w:p>
                    </w:txbxContent>
                  </v:textbox>
                </v:shape>
              </v:group>
            </w:pict>
          </mc:Fallback>
        </mc:AlternateContent>
      </w:r>
    </w:p>
    <w:p w:rsidR="006B3571" w:rsidRPr="00394C14" w:rsidRDefault="006B3571" w:rsidP="006B3571">
      <w:pPr>
        <w:rPr>
          <w:rFonts w:ascii="Times New Roman" w:hAnsi="Times New Roman" w:cs="Times New Roman"/>
          <w:sz w:val="24"/>
          <w:szCs w:val="24"/>
          <w:lang w:val="en-GB"/>
        </w:rPr>
      </w:pPr>
    </w:p>
    <w:p w:rsidR="006B3571" w:rsidRPr="00394C14" w:rsidRDefault="006B3571" w:rsidP="006B3571">
      <w:pPr>
        <w:rPr>
          <w:rFonts w:ascii="Times New Roman" w:hAnsi="Times New Roman" w:cs="Times New Roman"/>
          <w:sz w:val="24"/>
          <w:szCs w:val="24"/>
          <w:lang w:val="en-GB"/>
        </w:rPr>
      </w:pPr>
    </w:p>
    <w:p w:rsidR="006B3571" w:rsidRPr="00394C14" w:rsidRDefault="006B3571" w:rsidP="006B3571">
      <w:pPr>
        <w:rPr>
          <w:rFonts w:ascii="Times New Roman" w:hAnsi="Times New Roman" w:cs="Times New Roman"/>
          <w:sz w:val="24"/>
          <w:szCs w:val="24"/>
          <w:lang w:val="en-GB"/>
        </w:rPr>
      </w:pPr>
    </w:p>
    <w:p w:rsidR="006B3571" w:rsidRPr="00394C14" w:rsidRDefault="006B3571" w:rsidP="006B3571">
      <w:pPr>
        <w:rPr>
          <w:rFonts w:ascii="Times New Roman" w:hAnsi="Times New Roman" w:cs="Times New Roman"/>
          <w:sz w:val="24"/>
          <w:szCs w:val="24"/>
          <w:lang w:val="en-GB"/>
        </w:rPr>
      </w:pPr>
    </w:p>
    <w:p w:rsidR="004D1CAD" w:rsidRPr="00394C14" w:rsidRDefault="004D1CAD" w:rsidP="006B3571">
      <w:pPr>
        <w:rPr>
          <w:rFonts w:ascii="Times New Roman" w:hAnsi="Times New Roman" w:cs="Times New Roman"/>
          <w:sz w:val="24"/>
          <w:szCs w:val="24"/>
        </w:rPr>
      </w:pPr>
    </w:p>
    <w:p w:rsidR="004D1CAD" w:rsidRPr="00394C14" w:rsidRDefault="00F61A85" w:rsidP="004D1CAD">
      <w:pPr>
        <w:autoSpaceDE w:val="0"/>
        <w:autoSpaceDN w:val="0"/>
        <w:adjustRightInd w:val="0"/>
        <w:spacing w:after="0" w:line="240" w:lineRule="auto"/>
        <w:rPr>
          <w:rFonts w:ascii="Times New Roman" w:hAnsi="Times New Roman" w:cs="Times New Roman"/>
          <w:color w:val="000000"/>
          <w:sz w:val="24"/>
          <w:szCs w:val="24"/>
        </w:rPr>
      </w:pPr>
      <w:r w:rsidRPr="00F61A85">
        <w:rPr>
          <w:rFonts w:ascii="Times New Roman" w:hAnsi="Times New Roman" w:cs="Times New Roman"/>
          <w:b/>
          <w:bCs/>
          <w:i/>
          <w:iCs/>
          <w:color w:val="000000"/>
          <w:sz w:val="24"/>
          <w:szCs w:val="24"/>
        </w:rPr>
        <w:t>Treguesit kryesorë të impaktit nën këtë qëllim strategjik janë</w:t>
      </w:r>
      <w:r w:rsidRPr="00394C14">
        <w:rPr>
          <w:rFonts w:ascii="Times New Roman" w:hAnsi="Times New Roman" w:cs="Times New Roman"/>
          <w:b/>
          <w:bCs/>
          <w:i/>
          <w:iCs/>
          <w:color w:val="000000"/>
          <w:sz w:val="24"/>
          <w:szCs w:val="24"/>
        </w:rPr>
        <w:t xml:space="preserve"> </w:t>
      </w:r>
      <w:r>
        <w:rPr>
          <w:rFonts w:ascii="Times New Roman" w:hAnsi="Times New Roman" w:cs="Times New Roman"/>
          <w:b/>
          <w:bCs/>
          <w:i/>
          <w:iCs/>
          <w:color w:val="000000"/>
          <w:sz w:val="24"/>
          <w:szCs w:val="24"/>
        </w:rPr>
        <w:t>:</w:t>
      </w:r>
    </w:p>
    <w:p w:rsidR="004D1CAD" w:rsidRPr="00394C14" w:rsidRDefault="00B4199B"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Flu</w:t>
      </w:r>
      <w:r w:rsidR="004D1CAD" w:rsidRPr="00394C14">
        <w:rPr>
          <w:rFonts w:ascii="Times New Roman" w:eastAsia="Times New Roman" w:hAnsi="Times New Roman" w:cs="Times New Roman"/>
          <w:sz w:val="24"/>
          <w:szCs w:val="24"/>
        </w:rPr>
        <w:t>ksi e IHD-ve n</w:t>
      </w:r>
      <w:r w:rsidR="004D3D6C" w:rsidRPr="00394C14">
        <w:rPr>
          <w:rFonts w:ascii="Times New Roman" w:eastAsia="Times New Roman" w:hAnsi="Times New Roman" w:cs="Times New Roman"/>
          <w:sz w:val="24"/>
          <w:szCs w:val="24"/>
        </w:rPr>
        <w:t>ë</w:t>
      </w:r>
      <w:r w:rsidR="004D1CAD" w:rsidRPr="00394C14">
        <w:rPr>
          <w:rFonts w:ascii="Times New Roman" w:eastAsia="Times New Roman" w:hAnsi="Times New Roman" w:cs="Times New Roman"/>
          <w:sz w:val="24"/>
          <w:szCs w:val="24"/>
        </w:rPr>
        <w:t xml:space="preserve"> raport me PBB-së</w:t>
      </w:r>
    </w:p>
    <w:p w:rsidR="004D1CAD" w:rsidRPr="00394C14" w:rsidRDefault="00D7061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Volumi i</w:t>
      </w:r>
      <w:r w:rsidR="004D1CAD" w:rsidRPr="00394C14">
        <w:rPr>
          <w:rFonts w:ascii="Times New Roman" w:eastAsia="Times New Roman" w:hAnsi="Times New Roman" w:cs="Times New Roman"/>
          <w:sz w:val="24"/>
          <w:szCs w:val="24"/>
        </w:rPr>
        <w:t xml:space="preserve"> tërhequr i investimeve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V</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nde pune të reja të krijuara nga zbatimi i projekteve të investimeve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Nr. Klientëve t</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 xml:space="preserve"> kujdesit ndaj investitor</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ve</w:t>
      </w:r>
    </w:p>
    <w:p w:rsidR="004D1CAD" w:rsidRPr="00394C14" w:rsidRDefault="00D7061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Volumi</w:t>
      </w:r>
      <w:r w:rsidR="004D1CAD" w:rsidRPr="00394C14">
        <w:rPr>
          <w:rFonts w:ascii="Times New Roman" w:eastAsia="Times New Roman" w:hAnsi="Times New Roman" w:cs="Times New Roman"/>
          <w:sz w:val="24"/>
          <w:szCs w:val="24"/>
        </w:rPr>
        <w:t xml:space="preserve"> </w:t>
      </w:r>
      <w:r w:rsidRPr="00394C14">
        <w:rPr>
          <w:rFonts w:ascii="Times New Roman" w:eastAsia="Times New Roman" w:hAnsi="Times New Roman" w:cs="Times New Roman"/>
          <w:sz w:val="24"/>
          <w:szCs w:val="24"/>
        </w:rPr>
        <w:t>i</w:t>
      </w:r>
      <w:r w:rsidR="004D1CAD" w:rsidRPr="00394C14">
        <w:rPr>
          <w:rFonts w:ascii="Times New Roman" w:eastAsia="Times New Roman" w:hAnsi="Times New Roman" w:cs="Times New Roman"/>
          <w:sz w:val="24"/>
          <w:szCs w:val="24"/>
        </w:rPr>
        <w:t xml:space="preserve"> riinvestimeve </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Finalizimi i vlerësimit dhe Udh</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zuesi i reform</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s për programin TEDA</w:t>
      </w:r>
    </w:p>
    <w:p w:rsidR="004D1CAD" w:rsidRPr="00394C14" w:rsidRDefault="00D7061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rezident</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 xml:space="preserve">ve </w:t>
      </w:r>
      <w:r w:rsidR="004D1CAD" w:rsidRPr="00394C14">
        <w:rPr>
          <w:rFonts w:ascii="Times New Roman" w:eastAsia="Times New Roman" w:hAnsi="Times New Roman" w:cs="Times New Roman"/>
          <w:sz w:val="24"/>
          <w:szCs w:val="24"/>
        </w:rPr>
        <w:t>aktivë në zonën e zgjedhur</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 xml:space="preserve">Eksportet e mallrave dhe shërbimeve </w:t>
      </w:r>
      <w:r w:rsidR="00D70614" w:rsidRPr="00394C14">
        <w:rPr>
          <w:rFonts w:ascii="Times New Roman" w:eastAsia="Times New Roman" w:hAnsi="Times New Roman" w:cs="Times New Roman"/>
          <w:sz w:val="24"/>
          <w:szCs w:val="24"/>
        </w:rPr>
        <w:t>n</w:t>
      </w:r>
      <w:r w:rsidR="004D3D6C" w:rsidRPr="00394C14">
        <w:rPr>
          <w:rFonts w:ascii="Times New Roman" w:eastAsia="Times New Roman" w:hAnsi="Times New Roman" w:cs="Times New Roman"/>
          <w:sz w:val="24"/>
          <w:szCs w:val="24"/>
        </w:rPr>
        <w:t>ë</w:t>
      </w:r>
      <w:r w:rsidR="00D70614" w:rsidRPr="00394C14">
        <w:rPr>
          <w:rFonts w:ascii="Times New Roman" w:eastAsia="Times New Roman" w:hAnsi="Times New Roman" w:cs="Times New Roman"/>
          <w:sz w:val="24"/>
          <w:szCs w:val="24"/>
        </w:rPr>
        <w:t xml:space="preserve"> raport me</w:t>
      </w:r>
      <w:r w:rsidRPr="00394C14">
        <w:rPr>
          <w:rFonts w:ascii="Times New Roman" w:eastAsia="Times New Roman" w:hAnsi="Times New Roman" w:cs="Times New Roman"/>
          <w:sz w:val="24"/>
          <w:szCs w:val="24"/>
        </w:rPr>
        <w:t xml:space="preserve"> PBB-së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Rezultati në Indeksin e Politikave të N</w:t>
      </w:r>
      <w:r w:rsidR="00D70614"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 - Integrimi i NVM-ve në zinxhirët e vlerës globale</w:t>
      </w:r>
    </w:p>
    <w:p w:rsidR="004D1CAD" w:rsidRPr="00394C14" w:rsidRDefault="00D7061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Nd</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rmarrjet vendase</w:t>
      </w:r>
      <w:r w:rsidR="004D1CAD" w:rsidRPr="00394C14">
        <w:rPr>
          <w:rFonts w:ascii="Times New Roman" w:eastAsia="Times New Roman" w:hAnsi="Times New Roman" w:cs="Times New Roman"/>
          <w:sz w:val="24"/>
          <w:szCs w:val="24"/>
        </w:rPr>
        <w:t xml:space="preserve"> që marrin pjesë në programin e zhvillimit të furnitorëve</w:t>
      </w:r>
    </w:p>
    <w:p w:rsidR="004D1CAD" w:rsidRPr="00394C14" w:rsidRDefault="00B31B9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Vëllimi i nënkontratave t</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 xml:space="preserve"> mund</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 xml:space="preserve">suara </w:t>
      </w:r>
      <w:r w:rsidR="004D1CAD" w:rsidRPr="00394C14">
        <w:rPr>
          <w:rFonts w:ascii="Times New Roman" w:eastAsia="Times New Roman" w:hAnsi="Times New Roman" w:cs="Times New Roman"/>
          <w:sz w:val="24"/>
          <w:szCs w:val="24"/>
        </w:rPr>
        <w:t>nga programi</w:t>
      </w:r>
      <w:r w:rsidRPr="00394C14">
        <w:rPr>
          <w:rFonts w:ascii="Times New Roman" w:eastAsia="Times New Roman" w:hAnsi="Times New Roman" w:cs="Times New Roman"/>
          <w:sz w:val="24"/>
          <w:szCs w:val="24"/>
        </w:rPr>
        <w:t xml:space="preserve"> i</w:t>
      </w:r>
      <w:r w:rsidR="004D1CAD" w:rsidRPr="00394C14">
        <w:rPr>
          <w:rFonts w:ascii="Times New Roman" w:eastAsia="Times New Roman" w:hAnsi="Times New Roman" w:cs="Times New Roman"/>
          <w:sz w:val="24"/>
          <w:szCs w:val="24"/>
        </w:rPr>
        <w:t xml:space="preserve"> zhvillimit të furnizues</w:t>
      </w:r>
      <w:r w:rsidR="00D70614" w:rsidRPr="00394C14">
        <w:rPr>
          <w:rFonts w:ascii="Times New Roman" w:eastAsia="Times New Roman" w:hAnsi="Times New Roman" w:cs="Times New Roman"/>
          <w:sz w:val="24"/>
          <w:szCs w:val="24"/>
        </w:rPr>
        <w:t>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Zhvillimi i strategjisë së eksportit</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përfituesve të iniciativës për zhvillimin e biznesit elektronik</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Zgjidhje për biznesin elektronik/tregtinë elektronike të miratuara nga përfituesit e iniciativës për zhvillimin e tregtisë elektronike</w:t>
      </w:r>
    </w:p>
    <w:p w:rsidR="004D1CAD" w:rsidRPr="00394C14" w:rsidRDefault="00B31B9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w:t>
      </w:r>
      <w:r w:rsidR="004D1CAD" w:rsidRPr="00394C14">
        <w:rPr>
          <w:rFonts w:ascii="Times New Roman" w:eastAsia="Times New Roman" w:hAnsi="Times New Roman" w:cs="Times New Roman"/>
          <w:sz w:val="24"/>
          <w:szCs w:val="24"/>
        </w:rPr>
        <w:t xml:space="preserve"> </w:t>
      </w:r>
      <w:r w:rsidRPr="00394C14">
        <w:rPr>
          <w:rFonts w:ascii="Times New Roman" w:eastAsia="Times New Roman" w:hAnsi="Times New Roman" w:cs="Times New Roman"/>
          <w:sz w:val="24"/>
          <w:szCs w:val="24"/>
        </w:rPr>
        <w:t>start upve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Pjesëmarrësit në trajnime në skemën e mbështetjes së sipërmarrjes bazuar në konkurrencë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Bizneset e reja të regjistruara nga pjesëmarrësit e skemës së mbështetjes së sipërmarrjes të bazuar në konkurrencë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 xml:space="preserve">Fillimi i Programit të </w:t>
      </w:r>
      <w:r w:rsidR="00B31B94" w:rsidRPr="00394C14">
        <w:rPr>
          <w:rFonts w:ascii="Times New Roman" w:eastAsia="Times New Roman" w:hAnsi="Times New Roman" w:cs="Times New Roman"/>
          <w:sz w:val="24"/>
          <w:szCs w:val="24"/>
        </w:rPr>
        <w:t>Start upeve</w:t>
      </w:r>
      <w:r w:rsidRPr="00394C14">
        <w:rPr>
          <w:rFonts w:ascii="Times New Roman" w:eastAsia="Times New Roman" w:hAnsi="Times New Roman" w:cs="Times New Roman"/>
          <w:sz w:val="24"/>
          <w:szCs w:val="24"/>
        </w:rPr>
        <w:t xml:space="preserve"> dhe Inovacionit dhe Agjencisë së </w:t>
      </w:r>
      <w:r w:rsidR="00B31B94" w:rsidRPr="00394C14">
        <w:rPr>
          <w:rFonts w:ascii="Times New Roman" w:eastAsia="Times New Roman" w:hAnsi="Times New Roman" w:cs="Times New Roman"/>
          <w:sz w:val="24"/>
          <w:szCs w:val="24"/>
        </w:rPr>
        <w:t>Start up</w:t>
      </w:r>
    </w:p>
    <w:p w:rsidR="004D1CAD" w:rsidRPr="00394C14" w:rsidRDefault="00B31B94"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 xml:space="preserve">Vende </w:t>
      </w:r>
      <w:r w:rsidR="004D1CAD" w:rsidRPr="00394C14">
        <w:rPr>
          <w:rFonts w:ascii="Times New Roman" w:eastAsia="Times New Roman" w:hAnsi="Times New Roman" w:cs="Times New Roman"/>
          <w:sz w:val="24"/>
          <w:szCs w:val="24"/>
        </w:rPr>
        <w:t>të reja</w:t>
      </w:r>
      <w:r w:rsidRPr="00394C14">
        <w:rPr>
          <w:rFonts w:ascii="Times New Roman" w:eastAsia="Times New Roman" w:hAnsi="Times New Roman" w:cs="Times New Roman"/>
          <w:sz w:val="24"/>
          <w:szCs w:val="24"/>
        </w:rPr>
        <w:t xml:space="preserve"> t</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 xml:space="preserve"> pun</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s</w:t>
      </w:r>
      <w:r w:rsidR="004D1CAD" w:rsidRPr="00394C14">
        <w:rPr>
          <w:rFonts w:ascii="Times New Roman" w:eastAsia="Times New Roman" w:hAnsi="Times New Roman" w:cs="Times New Roman"/>
          <w:sz w:val="24"/>
          <w:szCs w:val="24"/>
        </w:rPr>
        <w:t xml:space="preserve"> të krijuara nga </w:t>
      </w:r>
      <w:r w:rsidRPr="00394C14">
        <w:rPr>
          <w:rFonts w:ascii="Times New Roman" w:eastAsia="Times New Roman" w:hAnsi="Times New Roman" w:cs="Times New Roman"/>
          <w:sz w:val="24"/>
          <w:szCs w:val="24"/>
        </w:rPr>
        <w:t>start upet</w:t>
      </w:r>
      <w:r w:rsidR="004D1CAD" w:rsidRPr="00394C14">
        <w:rPr>
          <w:rFonts w:ascii="Times New Roman" w:eastAsia="Times New Roman" w:hAnsi="Times New Roman" w:cs="Times New Roman"/>
          <w:sz w:val="24"/>
          <w:szCs w:val="24"/>
        </w:rPr>
        <w:t xml:space="preserve"> inovative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startup-ve që marrin pjesë në nismën e mentorimit të diasporës</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organizatave mbështetëse që bashkëpunojnë me qendra ndërkombëtare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Rezultati në Indeksin Global të Konkurr</w:t>
      </w:r>
      <w:r w:rsidR="00B31B94" w:rsidRPr="00394C14">
        <w:rPr>
          <w:rFonts w:ascii="Times New Roman" w:eastAsia="Times New Roman" w:hAnsi="Times New Roman" w:cs="Times New Roman"/>
          <w:sz w:val="24"/>
          <w:szCs w:val="24"/>
        </w:rPr>
        <w:t>ueshm</w:t>
      </w:r>
      <w:r w:rsidR="004D3D6C" w:rsidRPr="00394C14">
        <w:rPr>
          <w:rFonts w:ascii="Times New Roman" w:eastAsia="Times New Roman" w:hAnsi="Times New Roman" w:cs="Times New Roman"/>
          <w:sz w:val="24"/>
          <w:szCs w:val="24"/>
        </w:rPr>
        <w:t>ë</w:t>
      </w:r>
      <w:r w:rsidR="00B31B94" w:rsidRPr="00394C14">
        <w:rPr>
          <w:rFonts w:ascii="Times New Roman" w:eastAsia="Times New Roman" w:hAnsi="Times New Roman" w:cs="Times New Roman"/>
          <w:sz w:val="24"/>
          <w:szCs w:val="24"/>
        </w:rPr>
        <w:t>ris</w:t>
      </w:r>
      <w:r w:rsidR="004D3D6C" w:rsidRPr="00394C14">
        <w:rPr>
          <w:rFonts w:ascii="Times New Roman" w:eastAsia="Times New Roman" w:hAnsi="Times New Roman" w:cs="Times New Roman"/>
          <w:sz w:val="24"/>
          <w:szCs w:val="24"/>
        </w:rPr>
        <w:t>ë</w:t>
      </w:r>
      <w:r w:rsidRPr="00394C14">
        <w:rPr>
          <w:rFonts w:ascii="Times New Roman" w:eastAsia="Times New Roman" w:hAnsi="Times New Roman" w:cs="Times New Roman"/>
          <w:sz w:val="24"/>
          <w:szCs w:val="24"/>
        </w:rPr>
        <w:t xml:space="preserve"> </w:t>
      </w:r>
      <w:r w:rsidR="00B31B94" w:rsidRPr="00394C14">
        <w:rPr>
          <w:rFonts w:ascii="Times New Roman" w:eastAsia="Times New Roman" w:hAnsi="Times New Roman" w:cs="Times New Roman"/>
          <w:sz w:val="24"/>
          <w:szCs w:val="24"/>
        </w:rPr>
        <w:t>–</w:t>
      </w:r>
      <w:r w:rsidRPr="00394C14">
        <w:rPr>
          <w:rFonts w:ascii="Times New Roman" w:eastAsia="Times New Roman" w:hAnsi="Times New Roman" w:cs="Times New Roman"/>
          <w:sz w:val="24"/>
          <w:szCs w:val="24"/>
        </w:rPr>
        <w:t xml:space="preserve"> Aftësi</w:t>
      </w:r>
      <w:r w:rsidR="00B31B94" w:rsidRPr="00394C14">
        <w:rPr>
          <w:rFonts w:ascii="Times New Roman" w:eastAsia="Times New Roman" w:hAnsi="Times New Roman" w:cs="Times New Roman"/>
          <w:sz w:val="24"/>
          <w:szCs w:val="24"/>
        </w:rPr>
        <w:t>t</w:t>
      </w:r>
      <w:r w:rsidR="004D3D6C" w:rsidRPr="00394C14">
        <w:rPr>
          <w:rFonts w:ascii="Times New Roman" w:eastAsia="Times New Roman" w:hAnsi="Times New Roman" w:cs="Times New Roman"/>
          <w:sz w:val="24"/>
          <w:szCs w:val="24"/>
        </w:rPr>
        <w:t>ë</w:t>
      </w:r>
      <w:r w:rsidR="00B31B94" w:rsidRPr="00394C14">
        <w:rPr>
          <w:rFonts w:ascii="Times New Roman" w:eastAsia="Times New Roman" w:hAnsi="Times New Roman" w:cs="Times New Roman"/>
          <w:sz w:val="24"/>
          <w:szCs w:val="24"/>
        </w:rPr>
        <w:t xml:space="preserve"> p</w:t>
      </w:r>
      <w:r w:rsidR="004D3D6C" w:rsidRPr="00394C14">
        <w:rPr>
          <w:rFonts w:ascii="Times New Roman" w:eastAsia="Times New Roman" w:hAnsi="Times New Roman" w:cs="Times New Roman"/>
          <w:sz w:val="24"/>
          <w:szCs w:val="24"/>
        </w:rPr>
        <w:t>ë</w:t>
      </w:r>
      <w:r w:rsidR="00B31B94" w:rsidRPr="00394C14">
        <w:rPr>
          <w:rFonts w:ascii="Times New Roman" w:eastAsia="Times New Roman" w:hAnsi="Times New Roman" w:cs="Times New Roman"/>
          <w:sz w:val="24"/>
          <w:szCs w:val="24"/>
        </w:rPr>
        <w:t>r inovacion</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Rezultati në Indeksin e Politikave të N</w:t>
      </w:r>
      <w:r w:rsidR="00B31B94"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 - Shërbimet mbështetëse për N</w:t>
      </w:r>
      <w:r w:rsidR="00B31B94"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VM-të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 xml:space="preserve">Numri i konsorciumeve të mbështetur në fazën e zbatimit të iniciativës së </w:t>
      </w:r>
      <w:r w:rsidR="000951D0" w:rsidRPr="00394C14">
        <w:rPr>
          <w:rFonts w:ascii="Times New Roman" w:eastAsia="Times New Roman" w:hAnsi="Times New Roman" w:cs="Times New Roman"/>
          <w:sz w:val="24"/>
          <w:szCs w:val="24"/>
        </w:rPr>
        <w:t>zbatimit</w:t>
      </w:r>
      <w:r w:rsidRPr="00394C14">
        <w:rPr>
          <w:rFonts w:ascii="Times New Roman" w:eastAsia="Times New Roman" w:hAnsi="Times New Roman" w:cs="Times New Roman"/>
          <w:sz w:val="24"/>
          <w:szCs w:val="24"/>
        </w:rPr>
        <w:t xml:space="preserve"> të zinxhirit të vlerës së bazuar në konkurrencë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vendeve të reja të punës të krijuara nga përfituesit e iniciativës për ngritjen e zinxhirit të vlerës së bazuar në konkurrencë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përfituesve të Fondit të Zhvillimit të NVM-ve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Pjesa e grave sipërmarrëse / bizneseve të drejtuara n</w:t>
      </w:r>
      <w:r w:rsidR="000951D0" w:rsidRPr="00394C14">
        <w:rPr>
          <w:rFonts w:ascii="Times New Roman" w:eastAsia="Times New Roman" w:hAnsi="Times New Roman" w:cs="Times New Roman"/>
          <w:sz w:val="24"/>
          <w:szCs w:val="24"/>
        </w:rPr>
        <w:t>ga gratë mbështetur nga Fondi p</w:t>
      </w:r>
      <w:r w:rsidRPr="00394C14">
        <w:rPr>
          <w:rFonts w:ascii="Times New Roman" w:eastAsia="Times New Roman" w:hAnsi="Times New Roman" w:cs="Times New Roman"/>
          <w:sz w:val="24"/>
          <w:szCs w:val="24"/>
        </w:rPr>
        <w:t>ër Zhvillimin e N</w:t>
      </w:r>
      <w:r w:rsidR="000951D0"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trajnimeve të ofruara në kuadër të programit të aftësive të ndërmarrjeve për N</w:t>
      </w:r>
      <w:r w:rsidR="000951D0"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VM-të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pjesëmarrësve në trajnime të dhëna në programin e aftësive të ndërmarrjeve për NV</w:t>
      </w:r>
      <w:r w:rsidR="000951D0"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M-të</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PBB për person të punësuar</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Pjesa e punësimit intensiv të njohurive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përfituesve në skemën e mbështetjes për zhvillimin bashkëpunues të kapitalit njerëzor</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N</w:t>
      </w:r>
      <w:r w:rsidR="000951D0"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 që marrin pjesë në skemën e mbështetjes për zhvillimin bashkëpunues të kapitalit njerëzor që punësojnë talente përtej kohëzgjatjes së mbështetjes</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investitorëve / N</w:t>
      </w:r>
      <w:r w:rsidR="000951D0"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 të mbështetura përmes programit të zhvillimit të fuqisë punëtore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pjesëmarrësve në trajnime të dhëna në programin e zhvillimit të fuqisë punëtore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Rezultati në Indeksin e Politikave të N</w:t>
      </w:r>
      <w:r w:rsidR="000951D0"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 - Aftësitë e ndërmarrjes</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aftësive raportet e parashikimit të nevojave</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vlerësimeve të nevojshme të trajnimit të kryera</w:t>
      </w:r>
    </w:p>
    <w:p w:rsidR="004D1CAD" w:rsidRPr="00394C14" w:rsidRDefault="004D1CAD" w:rsidP="00D61FE1">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94C14">
        <w:rPr>
          <w:rFonts w:ascii="Times New Roman" w:eastAsia="Times New Roman" w:hAnsi="Times New Roman" w:cs="Times New Roman"/>
          <w:sz w:val="24"/>
          <w:szCs w:val="24"/>
        </w:rPr>
        <w:t>Numri i N</w:t>
      </w:r>
      <w:r w:rsidR="009145B4" w:rsidRPr="00394C14">
        <w:rPr>
          <w:rFonts w:ascii="Times New Roman" w:eastAsia="Times New Roman" w:hAnsi="Times New Roman" w:cs="Times New Roman"/>
          <w:sz w:val="24"/>
          <w:szCs w:val="24"/>
        </w:rPr>
        <w:t>M</w:t>
      </w:r>
      <w:r w:rsidRPr="00394C14">
        <w:rPr>
          <w:rFonts w:ascii="Times New Roman" w:eastAsia="Times New Roman" w:hAnsi="Times New Roman" w:cs="Times New Roman"/>
          <w:sz w:val="24"/>
          <w:szCs w:val="24"/>
        </w:rPr>
        <w:t>VM-ve të asistuara në gjetjen e zgjidhjeve të trajnimi</w:t>
      </w:r>
    </w:p>
    <w:p w:rsidR="009145B4" w:rsidRPr="00394C14" w:rsidRDefault="009145B4" w:rsidP="009145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9145B4" w:rsidRPr="00394C14" w:rsidRDefault="009145B4" w:rsidP="009145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9145B4" w:rsidRPr="00394C14" w:rsidRDefault="009145B4" w:rsidP="009145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B4199B" w:rsidRPr="00F61A85" w:rsidRDefault="00F61A85" w:rsidP="00F61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F61A85">
        <w:rPr>
          <w:rFonts w:ascii="Times New Roman" w:hAnsi="Times New Roman" w:cs="Times New Roman"/>
          <w:sz w:val="24"/>
          <w:szCs w:val="24"/>
        </w:rPr>
        <w:t>Për arritjen e këtij qëllimi strategjik, institucionet shtetërore që kanë përgjegjësi në këtë fushë në partneritet me institucione dhe organizata të tjera do të fokusohen në këto</w:t>
      </w:r>
      <w:r w:rsidR="00E80267">
        <w:rPr>
          <w:rFonts w:ascii="Times New Roman" w:hAnsi="Times New Roman" w:cs="Times New Roman"/>
          <w:sz w:val="24"/>
          <w:szCs w:val="24"/>
        </w:rPr>
        <w:t xml:space="preserve"> </w:t>
      </w:r>
      <w:r w:rsidR="00E80267" w:rsidRPr="00E80267">
        <w:rPr>
          <w:rFonts w:ascii="Times New Roman" w:hAnsi="Times New Roman" w:cs="Times New Roman"/>
          <w:b/>
          <w:sz w:val="24"/>
          <w:szCs w:val="24"/>
        </w:rPr>
        <w:t xml:space="preserve">tre </w:t>
      </w:r>
      <w:r w:rsidRPr="00E80267">
        <w:rPr>
          <w:rFonts w:ascii="Times New Roman" w:hAnsi="Times New Roman" w:cs="Times New Roman"/>
          <w:b/>
          <w:sz w:val="24"/>
          <w:szCs w:val="24"/>
        </w:rPr>
        <w:t>objektiva specifikë</w:t>
      </w:r>
      <w:r w:rsidR="00E80267">
        <w:rPr>
          <w:rFonts w:ascii="Times New Roman" w:hAnsi="Times New Roman" w:cs="Times New Roman"/>
          <w:b/>
          <w:sz w:val="24"/>
          <w:szCs w:val="24"/>
        </w:rPr>
        <w:t>:</w:t>
      </w:r>
    </w:p>
    <w:p w:rsidR="00B4199B" w:rsidRPr="00394C14" w:rsidRDefault="00B4199B" w:rsidP="009145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tbl>
      <w:tblPr>
        <w:tblStyle w:val="LightShading-Accent6"/>
        <w:tblW w:w="5081" w:type="pct"/>
        <w:tblLayout w:type="fixed"/>
        <w:tblLook w:val="04A0" w:firstRow="1" w:lastRow="0" w:firstColumn="1" w:lastColumn="0" w:noHBand="0" w:noVBand="1"/>
      </w:tblPr>
      <w:tblGrid>
        <w:gridCol w:w="1510"/>
        <w:gridCol w:w="8221"/>
      </w:tblGrid>
      <w:tr w:rsidR="00F61A85" w:rsidRPr="000F77A9" w:rsidTr="005745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pct"/>
          </w:tcPr>
          <w:p w:rsidR="00F61A85" w:rsidRPr="001F00A5" w:rsidRDefault="00F61A85" w:rsidP="00574537">
            <w:pPr>
              <w:spacing w:line="276" w:lineRule="auto"/>
              <w:rPr>
                <w:b w:val="0"/>
              </w:rPr>
            </w:pPr>
            <w:r w:rsidRPr="001F00A5">
              <w:rPr>
                <w:b w:val="0"/>
              </w:rPr>
              <w:t>Objektivi specifik I.1</w:t>
            </w:r>
          </w:p>
        </w:tc>
        <w:tc>
          <w:tcPr>
            <w:tcW w:w="4224" w:type="pct"/>
          </w:tcPr>
          <w:p w:rsidR="00FA0BA0" w:rsidRDefault="00F61A85" w:rsidP="00F61A85">
            <w:pPr>
              <w:spacing w:line="216" w:lineRule="auto"/>
              <w:jc w:val="center"/>
              <w:cnfStyle w:val="100000000000" w:firstRow="1" w:lastRow="0" w:firstColumn="0" w:lastColumn="0" w:oddVBand="0" w:evenVBand="0" w:oddHBand="0" w:evenHBand="0" w:firstRowFirstColumn="0" w:firstRowLastColumn="0" w:lastRowFirstColumn="0" w:lastRowLastColumn="0"/>
            </w:pPr>
            <w:r>
              <w:t>Tërheqja e investimeve dhe ndërkombëtarizimi</w:t>
            </w:r>
            <w:r w:rsidRPr="00F61A85">
              <w:t xml:space="preserve">. </w:t>
            </w:r>
          </w:p>
          <w:p w:rsidR="00F61A85" w:rsidRPr="00F61A85" w:rsidRDefault="00F61A85" w:rsidP="00FA0BA0">
            <w:pPr>
              <w:spacing w:line="216" w:lineRule="auto"/>
              <w:jc w:val="center"/>
              <w:cnfStyle w:val="100000000000" w:firstRow="1" w:lastRow="0" w:firstColumn="0" w:lastColumn="0" w:oddVBand="0" w:evenVBand="0" w:oddHBand="0" w:evenHBand="0" w:firstRowFirstColumn="0" w:firstRowLastColumn="0" w:lastRowFirstColumn="0" w:lastRowLastColumn="0"/>
              <w:rPr>
                <w:sz w:val="19"/>
                <w:szCs w:val="19"/>
              </w:rPr>
            </w:pPr>
            <w:r w:rsidRPr="00F61A85">
              <w:t>Shpalosja e plotë e potencialit investues për zhvillim ekonomik dhe nxitja e integrimit në tregjet dhe zinxhirin e vlerave ndërkom</w:t>
            </w:r>
            <w:r w:rsidR="00FA0BA0">
              <w:t>b</w:t>
            </w:r>
            <w:r w:rsidR="00C21872">
              <w:t>ë</w:t>
            </w:r>
            <w:r w:rsidR="00FA0BA0">
              <w:t>tare</w:t>
            </w:r>
          </w:p>
        </w:tc>
      </w:tr>
      <w:tr w:rsidR="00F61A85" w:rsidRPr="000F77A9" w:rsidTr="005745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6" w:type="pct"/>
          </w:tcPr>
          <w:p w:rsidR="00F61A85" w:rsidRDefault="00F61A85" w:rsidP="00574537">
            <w:pPr>
              <w:spacing w:line="276" w:lineRule="auto"/>
              <w:rPr>
                <w:b w:val="0"/>
              </w:rPr>
            </w:pPr>
            <w:r>
              <w:rPr>
                <w:b w:val="0"/>
              </w:rPr>
              <w:t>Objektivi specifik I.2</w:t>
            </w:r>
          </w:p>
          <w:p w:rsidR="00F61A85" w:rsidRDefault="00F61A85" w:rsidP="00574537">
            <w:pPr>
              <w:spacing w:line="276" w:lineRule="auto"/>
              <w:rPr>
                <w:b w:val="0"/>
              </w:rPr>
            </w:pPr>
          </w:p>
          <w:p w:rsidR="00F61A85" w:rsidRPr="000F77A9" w:rsidRDefault="00F61A85" w:rsidP="00574537">
            <w:pPr>
              <w:spacing w:line="276" w:lineRule="auto"/>
              <w:rPr>
                <w:b w:val="0"/>
              </w:rPr>
            </w:pPr>
          </w:p>
        </w:tc>
        <w:tc>
          <w:tcPr>
            <w:tcW w:w="4224" w:type="pct"/>
          </w:tcPr>
          <w:p w:rsidR="00F61A85" w:rsidRPr="005E4571" w:rsidRDefault="00FA0BA0" w:rsidP="00FA0BA0">
            <w:pPr>
              <w:spacing w:line="216" w:lineRule="auto"/>
              <w:jc w:val="center"/>
              <w:cnfStyle w:val="000000100000" w:firstRow="0" w:lastRow="0" w:firstColumn="0" w:lastColumn="0" w:oddVBand="0" w:evenVBand="0" w:oddHBand="1" w:evenHBand="0" w:firstRowFirstColumn="0" w:firstRowLastColumn="0" w:lastRowFirstColumn="0" w:lastRowLastColumn="0"/>
            </w:pPr>
            <w:r w:rsidRPr="00FA0BA0">
              <w:rPr>
                <w:b/>
                <w:bCs/>
              </w:rPr>
              <w:t>Zhvillimi i NVM-ve, sipërmarrja dhe inovacioni. Zhvillimi i një ekosistemi dinamik dhe të qëndrueshëm për sipërmarrjen dhe inovacionin</w:t>
            </w:r>
          </w:p>
        </w:tc>
      </w:tr>
      <w:tr w:rsidR="00F61A85" w:rsidRPr="000F77A9" w:rsidTr="00574537">
        <w:tc>
          <w:tcPr>
            <w:cnfStyle w:val="001000000000" w:firstRow="0" w:lastRow="0" w:firstColumn="1" w:lastColumn="0" w:oddVBand="0" w:evenVBand="0" w:oddHBand="0" w:evenHBand="0" w:firstRowFirstColumn="0" w:firstRowLastColumn="0" w:lastRowFirstColumn="0" w:lastRowLastColumn="0"/>
            <w:tcW w:w="776" w:type="pct"/>
          </w:tcPr>
          <w:p w:rsidR="00F61A85" w:rsidRPr="000F77A9" w:rsidRDefault="00F61A85" w:rsidP="00574537">
            <w:pPr>
              <w:spacing w:line="276" w:lineRule="auto"/>
              <w:rPr>
                <w:b w:val="0"/>
              </w:rPr>
            </w:pPr>
            <w:r>
              <w:rPr>
                <w:b w:val="0"/>
              </w:rPr>
              <w:t>Objektivi specifik I.3</w:t>
            </w:r>
          </w:p>
        </w:tc>
        <w:tc>
          <w:tcPr>
            <w:tcW w:w="4224" w:type="pct"/>
          </w:tcPr>
          <w:p w:rsidR="00FA0BA0" w:rsidRPr="00FA0BA0" w:rsidRDefault="00FA0BA0" w:rsidP="00FA0BA0">
            <w:pPr>
              <w:spacing w:line="216" w:lineRule="auto"/>
              <w:jc w:val="center"/>
              <w:cnfStyle w:val="000000000000" w:firstRow="0" w:lastRow="0" w:firstColumn="0" w:lastColumn="0" w:oddVBand="0" w:evenVBand="0" w:oddHBand="0" w:evenHBand="0" w:firstRowFirstColumn="0" w:firstRowLastColumn="0" w:lastRowFirstColumn="0" w:lastRowLastColumn="0"/>
              <w:rPr>
                <w:b/>
                <w:bCs/>
              </w:rPr>
            </w:pPr>
            <w:r w:rsidRPr="00FA0BA0">
              <w:rPr>
                <w:b/>
                <w:bCs/>
              </w:rPr>
              <w:t>Zhvillimi i kapitalit njerëzor</w:t>
            </w:r>
            <w:r w:rsidR="00F61A85" w:rsidRPr="00FA0BA0">
              <w:rPr>
                <w:b/>
                <w:bCs/>
              </w:rPr>
              <w:t>.</w:t>
            </w:r>
            <w:r w:rsidRPr="00FA0BA0">
              <w:rPr>
                <w:b/>
                <w:bCs/>
              </w:rPr>
              <w:t xml:space="preserve"> Eksplorimi i mënyrave të reja për të nxitur zhvillimin e kapitalit njerëzor bashkëpunues</w:t>
            </w:r>
          </w:p>
          <w:p w:rsidR="00F61A85" w:rsidRPr="005E4571" w:rsidRDefault="00F61A85" w:rsidP="00FA0BA0">
            <w:pPr>
              <w:spacing w:line="276" w:lineRule="auto"/>
              <w:jc w:val="both"/>
              <w:cnfStyle w:val="000000000000" w:firstRow="0" w:lastRow="0" w:firstColumn="0" w:lastColumn="0" w:oddVBand="0" w:evenVBand="0" w:oddHBand="0" w:evenHBand="0" w:firstRowFirstColumn="0" w:firstRowLastColumn="0" w:lastRowFirstColumn="0" w:lastRowLastColumn="0"/>
            </w:pPr>
          </w:p>
        </w:tc>
      </w:tr>
    </w:tbl>
    <w:p w:rsidR="00B4199B" w:rsidRPr="00394C14" w:rsidRDefault="00B4199B" w:rsidP="009145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B4199B" w:rsidRPr="00394C14" w:rsidRDefault="00B4199B" w:rsidP="009145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
    <w:p w:rsidR="00FA0BA0" w:rsidRPr="00C21872" w:rsidRDefault="00FA0BA0" w:rsidP="00B4199B">
      <w:pPr>
        <w:spacing w:after="0" w:line="240" w:lineRule="auto"/>
        <w:jc w:val="both"/>
        <w:rPr>
          <w:rFonts w:ascii="Times New Roman" w:hAnsi="Times New Roman" w:cs="Times New Roman"/>
          <w:sz w:val="24"/>
          <w:szCs w:val="24"/>
        </w:rPr>
      </w:pPr>
      <w:r w:rsidRPr="00C21872">
        <w:rPr>
          <w:rFonts w:ascii="Times New Roman" w:hAnsi="Times New Roman" w:cs="Times New Roman"/>
          <w:sz w:val="24"/>
          <w:szCs w:val="24"/>
        </w:rPr>
        <w:t>Përmbushja e këtyre objektivave do të sjelljë një p</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rmir</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sim t</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duksh</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m n</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zhvillimin e biznesit dhe investimeve.</w:t>
      </w:r>
    </w:p>
    <w:p w:rsidR="00B4199B" w:rsidRPr="00394C14" w:rsidRDefault="00FA0BA0" w:rsidP="00B4199B">
      <w:pPr>
        <w:spacing w:after="0" w:line="240" w:lineRule="auto"/>
        <w:jc w:val="both"/>
        <w:rPr>
          <w:rFonts w:ascii="Times New Roman" w:hAnsi="Times New Roman" w:cs="Times New Roman"/>
          <w:sz w:val="24"/>
          <w:szCs w:val="24"/>
        </w:rPr>
      </w:pPr>
      <w:r w:rsidRPr="00C21872">
        <w:rPr>
          <w:rFonts w:ascii="Times New Roman" w:hAnsi="Times New Roman" w:cs="Times New Roman"/>
          <w:sz w:val="24"/>
          <w:szCs w:val="24"/>
        </w:rPr>
        <w:t>Z</w:t>
      </w:r>
      <w:r w:rsidR="00B4199B" w:rsidRPr="00C21872">
        <w:rPr>
          <w:rFonts w:ascii="Times New Roman" w:hAnsi="Times New Roman" w:cs="Times New Roman"/>
          <w:sz w:val="24"/>
          <w:szCs w:val="24"/>
        </w:rPr>
        <w:t>inxhiri</w:t>
      </w:r>
      <w:r w:rsidRPr="00C21872">
        <w:rPr>
          <w:rFonts w:ascii="Times New Roman" w:hAnsi="Times New Roman" w:cs="Times New Roman"/>
          <w:sz w:val="24"/>
          <w:szCs w:val="24"/>
        </w:rPr>
        <w:t xml:space="preserve"> i </w:t>
      </w:r>
      <w:r w:rsidR="00B4199B" w:rsidRPr="00C21872">
        <w:rPr>
          <w:rFonts w:ascii="Times New Roman" w:hAnsi="Times New Roman" w:cs="Times New Roman"/>
          <w:sz w:val="24"/>
          <w:szCs w:val="24"/>
        </w:rPr>
        <w:t>vlerave ndërkombëtare ka hyrë në një periudhë transformimi e cila pritet të vazhdojë gjatë të gjithë këtij dhjetëvjeçari. Pavarësisht disa sfidave, ky transformim shpalos mundësi të reja zhvillimi.</w:t>
      </w:r>
      <w:r w:rsidR="00B4199B" w:rsidRPr="00394C14">
        <w:rPr>
          <w:rFonts w:ascii="Times New Roman" w:hAnsi="Times New Roman" w:cs="Times New Roman"/>
          <w:sz w:val="24"/>
          <w:szCs w:val="24"/>
        </w:rPr>
        <w:t xml:space="preserve"> Shqipëria është e pozicionuar mirë dhe është e vendosur të përfitojë nga këto mundësi.   </w:t>
      </w: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Kriza e shkaktuar nga pandemia Covid-19 nuk përbën vetëm një sfidë të madhe për ekonominë botërore dhe atë shqiptare. Ajo gjithashtu po përshpejton një sërë tendencash madhore duke ndikuar fuqishëm konfigurimin e zinxhirit të vlerave ndërkombëtare. Transformimi pritet të vazhdojë, i nxitur nga:</w:t>
      </w:r>
    </w:p>
    <w:p w:rsidR="00B4199B" w:rsidRPr="00394C14" w:rsidRDefault="00B4199B" w:rsidP="00ED1D49">
      <w:pPr>
        <w:pStyle w:val="ListParagraph"/>
        <w:numPr>
          <w:ilvl w:val="0"/>
          <w:numId w:val="19"/>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 xml:space="preserve">Ndryshimet teknologjike, p.sh tranzicioni digjital dhe prodhimi me teknologji të avancuar; </w:t>
      </w:r>
    </w:p>
    <w:p w:rsidR="00B4199B" w:rsidRPr="00394C14" w:rsidRDefault="00B4199B" w:rsidP="00ED1D49">
      <w:pPr>
        <w:pStyle w:val="ListParagraph"/>
        <w:numPr>
          <w:ilvl w:val="0"/>
          <w:numId w:val="19"/>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Tendencat botërore të qeverisjes ekonomike;</w:t>
      </w:r>
    </w:p>
    <w:p w:rsidR="00B4199B" w:rsidRPr="00394C14" w:rsidRDefault="00B4199B" w:rsidP="00ED1D49">
      <w:pPr>
        <w:pStyle w:val="ListParagraph"/>
        <w:numPr>
          <w:ilvl w:val="0"/>
          <w:numId w:val="19"/>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Tendencat e qëndrueshmërisë.</w:t>
      </w: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Me qëllim rritjen e rezistencës ndaj goditjeve në të ardhmen, kompanitë po ndryshojnë burimin e sigurimit të produkteve dhe vendndodhjen e veprimtarisë. Pavarësisht sfidave të ndryshme, të tilla si ngushtimi i hapësirave për investime efikase, transformimi i zinxhirit të vlerave ndërkombëtare do të shpalosë gjithashtu mundësi të mëdha për zhvillimin e ekonomisë shqiptare dhe riindustrializimin e qëndrueshëm në të ardhmen, duke përfshirë:</w:t>
      </w:r>
    </w:p>
    <w:p w:rsidR="00B4199B" w:rsidRPr="00394C14" w:rsidRDefault="00B4199B" w:rsidP="00B4199B">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b/>
          <w:sz w:val="24"/>
          <w:szCs w:val="24"/>
        </w:rPr>
        <w:t xml:space="preserve">Tërheqjen e projekteve në vendet e afërta: </w:t>
      </w:r>
      <w:r w:rsidRPr="00394C14">
        <w:rPr>
          <w:rFonts w:ascii="Times New Roman" w:hAnsi="Times New Roman" w:cs="Times New Roman"/>
          <w:sz w:val="24"/>
          <w:szCs w:val="24"/>
        </w:rPr>
        <w:t>Investitorët që operojnë në vendet e BE-së pritet që të përqendrojnë më shumë aktivitete në afërsi të vendit të tyre të origjinës, veçanërisht në zinxhirin e vlerave që lidhen me teknologjinë e lartë si pajisjet elektronike, makineritë dhe pajisjet që krijojnë mundësi për zhvillimin e industrive dhe tregjeve të reja.</w:t>
      </w:r>
    </w:p>
    <w:p w:rsidR="00B4199B" w:rsidRPr="00394C14" w:rsidRDefault="00B4199B" w:rsidP="00B4199B">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b/>
          <w:sz w:val="24"/>
          <w:szCs w:val="24"/>
        </w:rPr>
        <w:t xml:space="preserve">Përfitim nga diversifikimi i zinxhirit të vlerave ndërkombëtare: </w:t>
      </w:r>
      <w:r w:rsidRPr="00394C14">
        <w:rPr>
          <w:rFonts w:ascii="Times New Roman" w:hAnsi="Times New Roman" w:cs="Times New Roman"/>
          <w:sz w:val="24"/>
          <w:szCs w:val="24"/>
        </w:rPr>
        <w:t>Ndër të tjera, në industri me teknologji të ulët si ajo e tekstileve dhe modës, por edhe në industri shërbimesh me vlerë më të lartë, shërbimet e biznesit, të teknologjisë së informacionit dhe ato financiare, kompanitë e mëdha ka të ngjarë të diversifikojnë aktivitetet e tyre dhe zinxhirët e furnizimit duke adoptuar zgjidhje digjitale. Përveç mundësive për investime të reja, ky trend ofron mundësi të mira për integrimin e NVM-ve lokale dhe sipërmarrësve në zinxhirin e vlerave ndërkombëtare.</w:t>
      </w:r>
    </w:p>
    <w:p w:rsidR="00B4199B" w:rsidRPr="00394C14" w:rsidRDefault="00B4199B" w:rsidP="00B4199B">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b/>
          <w:sz w:val="24"/>
          <w:szCs w:val="24"/>
        </w:rPr>
        <w:t>Ndërtimi i zinxhirit rajonal të vlerave:</w:t>
      </w:r>
      <w:r w:rsidRPr="00394C14">
        <w:rPr>
          <w:rFonts w:ascii="Times New Roman" w:hAnsi="Times New Roman" w:cs="Times New Roman"/>
          <w:sz w:val="24"/>
          <w:szCs w:val="24"/>
        </w:rPr>
        <w:t xml:space="preserve"> Një tendencë tjetër e pritshme është një rritje e përsëritjes së zinxhirit të vlerave në nivel rajonal. Kjo tendencë luan një rol të rëndësishëm për industritë e përpunimit në rajon duke ofruar, ndër të tjera, perspektiva të reja për zhvillimin e zinxhirit të vlerave në sektorin e agro-përpunimit.</w:t>
      </w:r>
    </w:p>
    <w:p w:rsidR="00B4199B" w:rsidRPr="00394C14" w:rsidRDefault="00B4199B" w:rsidP="00B4199B">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b/>
          <w:sz w:val="24"/>
          <w:szCs w:val="24"/>
        </w:rPr>
        <w:t xml:space="preserve">Shfrytëzimi i mundësive që lidhen me kalimin në ekonominë e gjelbër dhe zinxhirë vlerash më të qëndrueshëm dhe qarkullues: </w:t>
      </w:r>
      <w:r w:rsidRPr="00394C14">
        <w:rPr>
          <w:rFonts w:ascii="Times New Roman" w:hAnsi="Times New Roman" w:cs="Times New Roman"/>
          <w:sz w:val="24"/>
          <w:szCs w:val="24"/>
        </w:rPr>
        <w:t>Kompanitë do të ndryshojnë gjithnjë e më shumë zinxhirët e furnizimit si përgjigje ndaj kërkesës së konsumatorit dhe qeverisë për procese më të qëndrueshme. Pavarësisht sfidave që paraqiten, veçanërisht në lidhje me nevojën e NVM-ve për t’u përshtatur me kërkesat e reja, kalimi në ekonominë e gjelbër siguron gjithashtu mundësi premtuese për investime dhe inovacion në të gjithë sektorët e industrisë. Ndërtimi i zinxhirëve qarkullues të vlerave dhe zhvendosja drejt një ekonomike qarkulluese siguron ndikime pozitive mjedisore, sociale dhe ekonomike.</w:t>
      </w:r>
    </w:p>
    <w:p w:rsidR="00B4199B" w:rsidRPr="00394C14" w:rsidRDefault="00B4199B" w:rsidP="00B4199B">
      <w:pPr>
        <w:pStyle w:val="ListParagraph"/>
        <w:spacing w:after="0"/>
        <w:ind w:left="630"/>
        <w:contextualSpacing w:val="0"/>
        <w:jc w:val="both"/>
        <w:rPr>
          <w:rFonts w:ascii="Times New Roman" w:hAnsi="Times New Roman" w:cs="Times New Roman"/>
          <w:sz w:val="24"/>
          <w:szCs w:val="24"/>
        </w:rPr>
      </w:pP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Rezultate e analizës së fuqive, dobësive, mundësive dhe kërcënimeve të cilat jepen të përmbledhura në faqen tjetër, si dhe diskutimet në grupet e punës, konsultimet me palët e interesit dhe intervistat me ekspertë, në parim tregojnë se ekzistojnë parakushtet për të përfituar nga transformimi i zinxhirit të vlerave ndërkombëtare.</w:t>
      </w: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Pa dyshim që ka disa dobësi të natyrës strukturore që duhen adresuar, p.sh.:</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Mangësitë në infrastrukturën e transportit dhe mungesa e një portofoli të fushave të investimit i orientuar drejt nevojave;</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Faza e hershme në të cilën ndodhet ekosistemi i inovacionit dhe sipërmarrjes, me lidhje të dobëta;</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Niveli i ulët i specializimit dhe numri i madh i bizneseve të vogla me orientim të kufizuar drejt eksportit dhe inovacionit.;</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Vështirësi në aksesin në financë;</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Mospërputhje e aftësive;</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Nivel i lartë i largimit të trurit.</w:t>
      </w: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Në të njëjtën kohë, pozicioni konkurrues i Shqipërisë është përmirësuar ndjeshëm duke marrë në konsideratë proceset integruese në nivel rajonal dhe të BE-së. Të dy këto procese sigurojnë gjithashtu bashkëpunime premtuese dhe mundësi financimi me qëllim nxitjen e zhvillimit, në nivel rajonal, dhe integrimit në zinxhirin e vlerave ndërkombëtare duke u bazuar në fuqitë e Shqipërisë, p.sh.:</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Pozicioni gjeografik strategjik dhe aksesi në tregjet kyçe;</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Kosto operacionale konkurruese;</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E pasur në vlera dhe burime natyrore;</w:t>
      </w:r>
    </w:p>
    <w:p w:rsidR="00B4199B" w:rsidRPr="00394C14" w:rsidRDefault="00B4199B" w:rsidP="007050B0">
      <w:pPr>
        <w:pStyle w:val="ListParagraph"/>
        <w:numPr>
          <w:ilvl w:val="0"/>
          <w:numId w:val="1"/>
        </w:numPr>
        <w:spacing w:after="0"/>
        <w:contextualSpacing w:val="0"/>
        <w:jc w:val="both"/>
        <w:rPr>
          <w:rFonts w:ascii="Times New Roman" w:hAnsi="Times New Roman" w:cs="Times New Roman"/>
          <w:sz w:val="24"/>
          <w:szCs w:val="24"/>
        </w:rPr>
      </w:pPr>
      <w:r w:rsidRPr="00394C14">
        <w:rPr>
          <w:rFonts w:ascii="Times New Roman" w:hAnsi="Times New Roman" w:cs="Times New Roman"/>
          <w:sz w:val="24"/>
          <w:szCs w:val="24"/>
        </w:rPr>
        <w:t>Popullsi në moshë të re me njohuri të gjuhëve të huaja dhe numër i madh i të diplomuarve në universitete.</w:t>
      </w: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Transformimi i zinxhirit të vlerave përbën një trend që ka nisur në dekadën e fundit dhe do të vazhdojë deri në fund të kësaj dekade. Është një proces i gjatë dhe kompleks i cili kërkon një qasje strategjike dhe afatgjatë. Përmes kësaj strategjie, Qeveria shqiptare po e ofron këtë qasje.</w:t>
      </w:r>
    </w:p>
    <w:p w:rsidR="00B4199B" w:rsidRPr="00394C14" w:rsidRDefault="00B4199B" w:rsidP="00B4199B">
      <w:pPr>
        <w:spacing w:after="0" w:line="240" w:lineRule="auto"/>
        <w:jc w:val="both"/>
        <w:rPr>
          <w:rFonts w:ascii="Times New Roman" w:hAnsi="Times New Roman" w:cs="Times New Roman"/>
          <w:sz w:val="24"/>
          <w:szCs w:val="24"/>
        </w:rPr>
      </w:pPr>
      <w:r w:rsidRPr="00394C14">
        <w:rPr>
          <w:rFonts w:ascii="Times New Roman" w:hAnsi="Times New Roman" w:cs="Times New Roman"/>
          <w:sz w:val="24"/>
          <w:szCs w:val="24"/>
        </w:rPr>
        <w:t>Shfrytëzimi i mundësive kërkon një qasje të targetuar dhe koherente:</w:t>
      </w:r>
    </w:p>
    <w:p w:rsidR="00B4199B" w:rsidRPr="00394C14" w:rsidRDefault="00B4199B" w:rsidP="007050B0">
      <w:pPr>
        <w:pStyle w:val="ListParagraph"/>
        <w:numPr>
          <w:ilvl w:val="0"/>
          <w:numId w:val="1"/>
        </w:numPr>
        <w:spacing w:after="0"/>
        <w:ind w:left="284" w:hanging="284"/>
        <w:contextualSpacing w:val="0"/>
        <w:jc w:val="both"/>
        <w:rPr>
          <w:rFonts w:ascii="Times New Roman" w:hAnsi="Times New Roman" w:cs="Times New Roman"/>
          <w:sz w:val="24"/>
          <w:szCs w:val="24"/>
        </w:rPr>
      </w:pPr>
      <w:r w:rsidRPr="00394C14">
        <w:rPr>
          <w:rFonts w:ascii="Times New Roman" w:hAnsi="Times New Roman" w:cs="Times New Roman"/>
          <w:sz w:val="24"/>
          <w:szCs w:val="24"/>
        </w:rPr>
        <w:t>Përqendrimi në zinxhirët e vlerave që ofrojnë mundësitë më të mëdha, duke marrë në konsideratë procesin e transformimit;</w:t>
      </w:r>
    </w:p>
    <w:p w:rsidR="00B4199B" w:rsidRPr="00394C14" w:rsidRDefault="00B4199B" w:rsidP="007050B0">
      <w:pPr>
        <w:pStyle w:val="ListParagraph"/>
        <w:numPr>
          <w:ilvl w:val="0"/>
          <w:numId w:val="1"/>
        </w:numPr>
        <w:spacing w:after="0"/>
        <w:ind w:left="284" w:hanging="284"/>
        <w:contextualSpacing w:val="0"/>
        <w:jc w:val="both"/>
        <w:rPr>
          <w:rFonts w:ascii="Times New Roman" w:hAnsi="Times New Roman" w:cs="Times New Roman"/>
          <w:sz w:val="24"/>
          <w:szCs w:val="24"/>
        </w:rPr>
      </w:pPr>
      <w:r w:rsidRPr="00394C14">
        <w:rPr>
          <w:rFonts w:ascii="Times New Roman" w:hAnsi="Times New Roman" w:cs="Times New Roman"/>
          <w:sz w:val="24"/>
          <w:szCs w:val="24"/>
        </w:rPr>
        <w:t>Shpalosja e plotë e potencialit investues për një zhvillim ekonomik të qëndrueshëm;</w:t>
      </w:r>
    </w:p>
    <w:p w:rsidR="00B4199B" w:rsidRPr="00394C14" w:rsidRDefault="00B4199B" w:rsidP="007050B0">
      <w:pPr>
        <w:pStyle w:val="ListParagraph"/>
        <w:numPr>
          <w:ilvl w:val="0"/>
          <w:numId w:val="1"/>
        </w:numPr>
        <w:spacing w:after="0"/>
        <w:ind w:left="284" w:hanging="284"/>
        <w:contextualSpacing w:val="0"/>
        <w:jc w:val="both"/>
        <w:rPr>
          <w:rFonts w:ascii="Times New Roman" w:hAnsi="Times New Roman" w:cs="Times New Roman"/>
          <w:sz w:val="24"/>
          <w:szCs w:val="24"/>
        </w:rPr>
      </w:pPr>
      <w:r w:rsidRPr="00394C14">
        <w:rPr>
          <w:rFonts w:ascii="Times New Roman" w:hAnsi="Times New Roman" w:cs="Times New Roman"/>
          <w:sz w:val="24"/>
          <w:szCs w:val="24"/>
        </w:rPr>
        <w:t>Vendosja e theksit në zhvillimin e ekosistemeve dinamike industriale, inovative dhe sipërmarrëse;</w:t>
      </w:r>
    </w:p>
    <w:p w:rsidR="00B4199B" w:rsidRPr="00394C14" w:rsidRDefault="00B4199B" w:rsidP="007050B0">
      <w:pPr>
        <w:pStyle w:val="ListParagraph"/>
        <w:numPr>
          <w:ilvl w:val="0"/>
          <w:numId w:val="1"/>
        </w:numPr>
        <w:spacing w:after="0"/>
        <w:ind w:left="284" w:hanging="284"/>
        <w:contextualSpacing w:val="0"/>
        <w:jc w:val="both"/>
        <w:rPr>
          <w:rFonts w:ascii="Times New Roman" w:hAnsi="Times New Roman" w:cs="Times New Roman"/>
          <w:sz w:val="24"/>
          <w:szCs w:val="24"/>
        </w:rPr>
      </w:pPr>
      <w:r w:rsidRPr="00394C14">
        <w:rPr>
          <w:rFonts w:ascii="Times New Roman" w:hAnsi="Times New Roman" w:cs="Times New Roman"/>
          <w:sz w:val="24"/>
          <w:szCs w:val="24"/>
        </w:rPr>
        <w:t>Rritja e efektivitetit të skemave mbështetëse për sipërmarrësit dhe NVM-të, si shtylla kurrizore e ekonomisë shqiptare;</w:t>
      </w:r>
    </w:p>
    <w:p w:rsidR="00B4199B" w:rsidRPr="00394C14" w:rsidRDefault="00B4199B" w:rsidP="007050B0">
      <w:pPr>
        <w:pStyle w:val="ListParagraph"/>
        <w:numPr>
          <w:ilvl w:val="0"/>
          <w:numId w:val="1"/>
        </w:numPr>
        <w:spacing w:after="0"/>
        <w:ind w:left="284" w:hanging="284"/>
        <w:contextualSpacing w:val="0"/>
        <w:jc w:val="both"/>
        <w:rPr>
          <w:rFonts w:ascii="Times New Roman" w:hAnsi="Times New Roman" w:cs="Times New Roman"/>
          <w:sz w:val="24"/>
          <w:szCs w:val="24"/>
        </w:rPr>
      </w:pPr>
      <w:r w:rsidRPr="00394C14">
        <w:rPr>
          <w:rFonts w:ascii="Times New Roman" w:hAnsi="Times New Roman" w:cs="Times New Roman"/>
          <w:sz w:val="24"/>
          <w:szCs w:val="24"/>
        </w:rPr>
        <w:t>Zhvillimi përmes rrugëve më inovative dhe të bazuara në njohuri, me në fokus rritjen e cilësisë dhe të punësimit;</w:t>
      </w:r>
    </w:p>
    <w:p w:rsidR="00B4199B" w:rsidRPr="00394C14" w:rsidRDefault="00B4199B" w:rsidP="007050B0">
      <w:pPr>
        <w:pStyle w:val="ListParagraph"/>
        <w:numPr>
          <w:ilvl w:val="0"/>
          <w:numId w:val="1"/>
        </w:numPr>
        <w:spacing w:after="0"/>
        <w:ind w:left="284" w:hanging="284"/>
        <w:contextualSpacing w:val="0"/>
        <w:jc w:val="both"/>
        <w:rPr>
          <w:rFonts w:ascii="Times New Roman" w:hAnsi="Times New Roman" w:cs="Times New Roman"/>
          <w:sz w:val="24"/>
          <w:szCs w:val="24"/>
        </w:rPr>
      </w:pPr>
      <w:r w:rsidRPr="00394C14">
        <w:rPr>
          <w:rFonts w:ascii="Times New Roman" w:hAnsi="Times New Roman" w:cs="Times New Roman"/>
          <w:sz w:val="24"/>
          <w:szCs w:val="24"/>
        </w:rPr>
        <w:t>Eksplorimi i mënyrave të reja për të nxitur zhvillimin e kapitalit njerëzor bashkëpunues.</w:t>
      </w:r>
    </w:p>
    <w:p w:rsidR="00910851" w:rsidRPr="00394C14" w:rsidRDefault="00910851" w:rsidP="007050B0">
      <w:pPr>
        <w:ind w:left="284"/>
        <w:rPr>
          <w:rFonts w:ascii="Times New Roman" w:hAnsi="Times New Roman" w:cs="Times New Roman"/>
          <w:sz w:val="24"/>
          <w:szCs w:val="24"/>
          <w:lang w:val="sq-AL"/>
        </w:rPr>
      </w:pPr>
    </w:p>
    <w:p w:rsidR="00FA0BA0" w:rsidRPr="00C21872" w:rsidRDefault="00FA0BA0" w:rsidP="00FA0BA0">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Kështu më konkretisht, nën</w:t>
      </w:r>
      <w:r w:rsidRPr="00C21872">
        <w:rPr>
          <w:rFonts w:ascii="Times New Roman" w:hAnsi="Times New Roman" w:cs="Times New Roman"/>
          <w:b/>
          <w:sz w:val="24"/>
          <w:szCs w:val="24"/>
        </w:rPr>
        <w:t xml:space="preserve"> objektivin specifik I.1</w:t>
      </w:r>
      <w:r w:rsidRPr="00C6687B">
        <w:rPr>
          <w:rFonts w:ascii="Times New Roman" w:hAnsi="Times New Roman" w:cs="Times New Roman"/>
          <w:b/>
          <w:sz w:val="24"/>
          <w:szCs w:val="24"/>
        </w:rPr>
        <w:t>,“Tërheqja e investimeve dhe ndërkombëtarizimi”</w:t>
      </w:r>
      <w:r w:rsidRPr="005C29B2">
        <w:rPr>
          <w:rFonts w:ascii="Times New Roman" w:hAnsi="Times New Roman" w:cs="Times New Roman"/>
          <w:sz w:val="24"/>
          <w:szCs w:val="24"/>
        </w:rPr>
        <w:t xml:space="preserve"> janë</w:t>
      </w:r>
      <w:r w:rsidRPr="00C21872">
        <w:rPr>
          <w:rFonts w:ascii="Times New Roman" w:hAnsi="Times New Roman" w:cs="Times New Roman"/>
          <w:sz w:val="24"/>
          <w:szCs w:val="24"/>
        </w:rPr>
        <w:t xml:space="preserve"> parashikuar:</w:t>
      </w:r>
    </w:p>
    <w:p w:rsidR="00FA0BA0" w:rsidRPr="00C21872" w:rsidRDefault="00FA0BA0" w:rsidP="00FA0BA0">
      <w:pPr>
        <w:spacing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Rezultatet e arritshme:</w:t>
      </w:r>
    </w:p>
    <w:p w:rsidR="00FA0BA0" w:rsidRPr="00C21872" w:rsidRDefault="00FA0BA0" w:rsidP="00ED1D49">
      <w:pPr>
        <w:pStyle w:val="ListParagraph"/>
        <w:numPr>
          <w:ilvl w:val="0"/>
          <w:numId w:val="15"/>
        </w:numPr>
        <w:spacing w:after="0"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Rritja e fluksit të investimeve nga 7.6 në 9% të PBB-së</w:t>
      </w:r>
    </w:p>
    <w:p w:rsidR="00FA0BA0" w:rsidRPr="00C21872" w:rsidRDefault="00FA0BA0" w:rsidP="00ED1D49">
      <w:pPr>
        <w:pStyle w:val="ListParagraph"/>
        <w:numPr>
          <w:ilvl w:val="0"/>
          <w:numId w:val="15"/>
        </w:numPr>
        <w:spacing w:after="0"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 xml:space="preserve"> Rritja e totalit të eksportit të mallrave dhe shërbimeve nga 31.5% në 36% të PBB-së</w:t>
      </w:r>
    </w:p>
    <w:p w:rsidR="00FA0BA0" w:rsidRPr="00C21872" w:rsidRDefault="00FA0BA0" w:rsidP="00ED1D49">
      <w:pPr>
        <w:pStyle w:val="ListParagraph"/>
        <w:numPr>
          <w:ilvl w:val="0"/>
          <w:numId w:val="15"/>
        </w:numPr>
        <w:spacing w:after="0"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 xml:space="preserve">Rritja e vlerësimit në Indeksin e Politikave për NVM-të (integrimi i NVM-ve në zinxhirin e vlerave globale) nga 1.1 në 3.1 </w:t>
      </w:r>
    </w:p>
    <w:p w:rsidR="00FA0BA0" w:rsidRPr="00C21872" w:rsidRDefault="00FA0BA0" w:rsidP="00FA0BA0">
      <w:pPr>
        <w:pStyle w:val="ListParagraph"/>
        <w:spacing w:after="0" w:line="276" w:lineRule="auto"/>
        <w:jc w:val="both"/>
        <w:rPr>
          <w:rFonts w:ascii="Times New Roman" w:hAnsi="Times New Roman" w:cs="Times New Roman"/>
          <w:bCs/>
          <w:sz w:val="24"/>
          <w:szCs w:val="24"/>
        </w:rPr>
      </w:pPr>
    </w:p>
    <w:p w:rsidR="00FA0BA0" w:rsidRPr="00C21872" w:rsidRDefault="00FA0BA0" w:rsidP="00FA0BA0">
      <w:pPr>
        <w:spacing w:line="276" w:lineRule="auto"/>
        <w:ind w:left="702" w:hanging="702"/>
        <w:jc w:val="both"/>
        <w:rPr>
          <w:rFonts w:ascii="Times New Roman" w:hAnsi="Times New Roman" w:cs="Times New Roman"/>
          <w:b/>
          <w:bCs/>
          <w:sz w:val="24"/>
          <w:szCs w:val="24"/>
        </w:rPr>
      </w:pPr>
      <w:r w:rsidRPr="00C21872">
        <w:rPr>
          <w:rFonts w:ascii="Times New Roman" w:hAnsi="Times New Roman" w:cs="Times New Roman"/>
          <w:b/>
          <w:bCs/>
          <w:sz w:val="24"/>
          <w:szCs w:val="24"/>
        </w:rPr>
        <w:t>Masa:</w:t>
      </w:r>
    </w:p>
    <w:p w:rsidR="00086D08" w:rsidRDefault="00086D08" w:rsidP="00ED1D49">
      <w:pPr>
        <w:pStyle w:val="ListParagraph"/>
        <w:numPr>
          <w:ilvl w:val="2"/>
          <w:numId w:val="16"/>
        </w:numPr>
        <w:spacing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Promovimi /lehtësimi sistematik i investimeve të synuara</w:t>
      </w:r>
    </w:p>
    <w:p w:rsidR="00DC7796" w:rsidRPr="00C21872" w:rsidRDefault="00DC7796" w:rsidP="00DC7796">
      <w:pPr>
        <w:spacing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Treguesit:</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7 fushata specifike të targetimit për grupet e synuara</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51 projekte tërheqëse të investimeve</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127,500 mij</w:t>
      </w:r>
      <w:r>
        <w:rPr>
          <w:rStyle w:val="y2iqfc"/>
          <w:rFonts w:ascii="Times New Roman" w:hAnsi="Times New Roman" w:cs="Times New Roman"/>
          <w:sz w:val="24"/>
          <w:szCs w:val="24"/>
          <w:lang w:val="sq-AL"/>
        </w:rPr>
        <w:t>ë</w:t>
      </w:r>
      <w:r w:rsidRPr="00C21872">
        <w:rPr>
          <w:rStyle w:val="y2iqfc"/>
          <w:rFonts w:ascii="Times New Roman" w:hAnsi="Times New Roman" w:cs="Times New Roman"/>
          <w:sz w:val="24"/>
          <w:szCs w:val="24"/>
          <w:lang w:val="sq-AL"/>
        </w:rPr>
        <w:t xml:space="preserve"> euro </w:t>
      </w:r>
      <w:r>
        <w:rPr>
          <w:rStyle w:val="y2iqfc"/>
          <w:rFonts w:ascii="Times New Roman" w:hAnsi="Times New Roman" w:cs="Times New Roman"/>
          <w:sz w:val="24"/>
          <w:szCs w:val="24"/>
          <w:lang w:val="sq-AL"/>
        </w:rPr>
        <w:t>volumi</w:t>
      </w:r>
      <w:r w:rsidRPr="00C21872">
        <w:rPr>
          <w:rStyle w:val="y2iqfc"/>
          <w:rFonts w:ascii="Times New Roman" w:hAnsi="Times New Roman" w:cs="Times New Roman"/>
          <w:sz w:val="24"/>
          <w:szCs w:val="24"/>
          <w:lang w:val="sq-AL"/>
        </w:rPr>
        <w:t xml:space="preserve"> i investimeve </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Krijimi i 15,300 vende pune t</w:t>
      </w:r>
      <w:r w:rsidRPr="00C21872">
        <w:rPr>
          <w:rStyle w:val="y2iqfc"/>
          <w:rFonts w:ascii="Times New Roman" w:hAnsi="Times New Roman" w:cs="Times New Roman"/>
          <w:sz w:val="24"/>
          <w:szCs w:val="24"/>
          <w:lang w:val="sq-AL"/>
        </w:rPr>
        <w:t xml:space="preserve">ë </w:t>
      </w:r>
      <w:r>
        <w:rPr>
          <w:rStyle w:val="y2iqfc"/>
          <w:rFonts w:ascii="Times New Roman" w:hAnsi="Times New Roman" w:cs="Times New Roman"/>
          <w:sz w:val="24"/>
          <w:szCs w:val="24"/>
          <w:lang w:val="sq-AL"/>
        </w:rPr>
        <w:t>reja</w:t>
      </w:r>
    </w:p>
    <w:p w:rsidR="00842CDC" w:rsidRDefault="00842CDC" w:rsidP="00842CDC">
      <w:pPr>
        <w:pStyle w:val="ListParagraph"/>
        <w:spacing w:line="276" w:lineRule="auto"/>
        <w:ind w:left="435"/>
        <w:jc w:val="both"/>
        <w:rPr>
          <w:rFonts w:ascii="Times New Roman" w:hAnsi="Times New Roman" w:cs="Times New Roman"/>
          <w:b/>
          <w:bCs/>
          <w:sz w:val="24"/>
          <w:szCs w:val="24"/>
        </w:rPr>
      </w:pPr>
    </w:p>
    <w:p w:rsidR="00842CDC" w:rsidRPr="00842CDC" w:rsidRDefault="00842CDC" w:rsidP="00842CDC">
      <w:pPr>
        <w:pStyle w:val="ListParagraph"/>
        <w:spacing w:line="276" w:lineRule="auto"/>
        <w:ind w:left="0"/>
        <w:jc w:val="both"/>
        <w:rPr>
          <w:rFonts w:ascii="Times New Roman" w:hAnsi="Times New Roman" w:cs="Times New Roman"/>
          <w:b/>
          <w:bCs/>
          <w:sz w:val="24"/>
          <w:szCs w:val="24"/>
        </w:rPr>
      </w:pPr>
      <w:r w:rsidRPr="00842CDC">
        <w:rPr>
          <w:rFonts w:ascii="Times New Roman" w:hAnsi="Times New Roman" w:cs="Times New Roman"/>
          <w:b/>
          <w:bCs/>
          <w:sz w:val="24"/>
          <w:szCs w:val="24"/>
        </w:rPr>
        <w:t>Masa:</w:t>
      </w:r>
    </w:p>
    <w:p w:rsidR="00DC7796" w:rsidRPr="00C21872" w:rsidRDefault="00DC7796" w:rsidP="00DC7796">
      <w:pPr>
        <w:pStyle w:val="ListParagraph"/>
        <w:spacing w:line="276" w:lineRule="auto"/>
        <w:jc w:val="both"/>
        <w:rPr>
          <w:rFonts w:ascii="Times New Roman" w:hAnsi="Times New Roman" w:cs="Times New Roman"/>
          <w:bCs/>
          <w:sz w:val="24"/>
          <w:szCs w:val="24"/>
        </w:rPr>
      </w:pPr>
    </w:p>
    <w:p w:rsidR="00086D08" w:rsidRDefault="00086D08" w:rsidP="00ED1D49">
      <w:pPr>
        <w:pStyle w:val="ListParagraph"/>
        <w:numPr>
          <w:ilvl w:val="2"/>
          <w:numId w:val="16"/>
        </w:numPr>
        <w:spacing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Program i strukturuar për shërbimin e përkujdesjes së mëtejshme</w:t>
      </w:r>
    </w:p>
    <w:p w:rsidR="00DC7796" w:rsidRPr="00DC7796" w:rsidRDefault="00DC7796" w:rsidP="00DC7796">
      <w:pPr>
        <w:spacing w:line="276" w:lineRule="auto"/>
        <w:jc w:val="both"/>
        <w:rPr>
          <w:rFonts w:ascii="Times New Roman" w:hAnsi="Times New Roman" w:cs="Times New Roman"/>
          <w:b/>
          <w:sz w:val="24"/>
          <w:szCs w:val="24"/>
        </w:rPr>
      </w:pPr>
      <w:r w:rsidRPr="00DC7796">
        <w:rPr>
          <w:rFonts w:ascii="Times New Roman" w:hAnsi="Times New Roman" w:cs="Times New Roman"/>
          <w:b/>
          <w:sz w:val="24"/>
          <w:szCs w:val="24"/>
        </w:rPr>
        <w:t>Treguesit:</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 xml:space="preserve">300 klientë të </w:t>
      </w:r>
      <w:r>
        <w:rPr>
          <w:rStyle w:val="y2iqfc"/>
          <w:rFonts w:ascii="Times New Roman" w:hAnsi="Times New Roman" w:cs="Times New Roman"/>
          <w:sz w:val="24"/>
          <w:szCs w:val="24"/>
          <w:lang w:val="sq-AL"/>
        </w:rPr>
        <w:t>aftercare</w:t>
      </w:r>
      <w:r w:rsidRPr="00C21872">
        <w:rPr>
          <w:rStyle w:val="y2iqfc"/>
          <w:rFonts w:ascii="Times New Roman" w:hAnsi="Times New Roman" w:cs="Times New Roman"/>
          <w:sz w:val="24"/>
          <w:szCs w:val="24"/>
          <w:lang w:val="sq-AL"/>
        </w:rPr>
        <w:t xml:space="preserve"> (investitorët ekzistues)</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20 Memorandum Mirëkuptim</w:t>
      </w:r>
      <w:r>
        <w:rPr>
          <w:rStyle w:val="y2iqfc"/>
          <w:rFonts w:ascii="Times New Roman" w:hAnsi="Times New Roman" w:cs="Times New Roman"/>
          <w:sz w:val="24"/>
          <w:szCs w:val="24"/>
          <w:lang w:val="sq-AL"/>
        </w:rPr>
        <w:t>i</w:t>
      </w:r>
      <w:r w:rsidRPr="00C21872">
        <w:rPr>
          <w:rStyle w:val="y2iqfc"/>
          <w:rFonts w:ascii="Times New Roman" w:hAnsi="Times New Roman" w:cs="Times New Roman"/>
          <w:sz w:val="24"/>
          <w:szCs w:val="24"/>
          <w:lang w:val="sq-AL"/>
        </w:rPr>
        <w:t xml:space="preserve"> të nënshkruara me </w:t>
      </w:r>
      <w:r>
        <w:rPr>
          <w:rStyle w:val="y2iqfc"/>
          <w:rFonts w:ascii="Times New Roman" w:hAnsi="Times New Roman" w:cs="Times New Roman"/>
          <w:sz w:val="24"/>
          <w:szCs w:val="24"/>
          <w:lang w:val="sq-AL"/>
        </w:rPr>
        <w:t>bashki</w:t>
      </w:r>
      <w:r w:rsidRPr="00C21872">
        <w:rPr>
          <w:rStyle w:val="y2iqfc"/>
          <w:rFonts w:ascii="Times New Roman" w:hAnsi="Times New Roman" w:cs="Times New Roman"/>
          <w:sz w:val="24"/>
          <w:szCs w:val="24"/>
          <w:lang w:val="sq-AL"/>
        </w:rPr>
        <w:t>/partnerë</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160 projekte të riinvestimit</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320,000 mij</w:t>
      </w:r>
      <w:r>
        <w:rPr>
          <w:rStyle w:val="y2iqfc"/>
          <w:rFonts w:ascii="Times New Roman" w:hAnsi="Times New Roman" w:cs="Times New Roman"/>
          <w:sz w:val="24"/>
          <w:szCs w:val="24"/>
          <w:lang w:val="sq-AL"/>
        </w:rPr>
        <w:t>ë</w:t>
      </w:r>
      <w:r w:rsidRPr="00C21872">
        <w:rPr>
          <w:rStyle w:val="y2iqfc"/>
          <w:rFonts w:ascii="Times New Roman" w:hAnsi="Times New Roman" w:cs="Times New Roman"/>
          <w:sz w:val="24"/>
          <w:szCs w:val="24"/>
          <w:lang w:val="sq-AL"/>
        </w:rPr>
        <w:t xml:space="preserve"> EUR vëllimi i riinvestimit</w:t>
      </w:r>
    </w:p>
    <w:p w:rsidR="00DC7796" w:rsidRPr="00C21872" w:rsidRDefault="00DC7796"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16,000 vende pune të krijuara nga investitorët ekzistues</w:t>
      </w:r>
    </w:p>
    <w:p w:rsidR="00842CDC" w:rsidRDefault="00842CDC" w:rsidP="00842CDC">
      <w:pPr>
        <w:pStyle w:val="ListParagraph"/>
        <w:spacing w:line="276" w:lineRule="auto"/>
        <w:ind w:left="435"/>
        <w:jc w:val="both"/>
        <w:rPr>
          <w:rFonts w:ascii="Times New Roman" w:hAnsi="Times New Roman" w:cs="Times New Roman"/>
          <w:b/>
          <w:bCs/>
          <w:sz w:val="24"/>
          <w:szCs w:val="24"/>
        </w:rPr>
      </w:pPr>
    </w:p>
    <w:p w:rsidR="00842CDC" w:rsidRPr="00842CDC" w:rsidRDefault="00842CDC" w:rsidP="00842CDC">
      <w:pPr>
        <w:pStyle w:val="ListParagraph"/>
        <w:spacing w:line="276" w:lineRule="auto"/>
        <w:ind w:left="90"/>
        <w:jc w:val="both"/>
        <w:rPr>
          <w:rFonts w:ascii="Times New Roman" w:hAnsi="Times New Roman" w:cs="Times New Roman"/>
          <w:b/>
          <w:bCs/>
          <w:sz w:val="24"/>
          <w:szCs w:val="24"/>
        </w:rPr>
      </w:pPr>
      <w:r w:rsidRPr="00842CDC">
        <w:rPr>
          <w:rFonts w:ascii="Times New Roman" w:hAnsi="Times New Roman" w:cs="Times New Roman"/>
          <w:b/>
          <w:bCs/>
          <w:sz w:val="24"/>
          <w:szCs w:val="24"/>
        </w:rPr>
        <w:t>Masa:</w:t>
      </w:r>
    </w:p>
    <w:p w:rsidR="00DC7796" w:rsidRPr="00C21872" w:rsidRDefault="00DC7796" w:rsidP="00DC7796">
      <w:pPr>
        <w:pStyle w:val="ListParagraph"/>
        <w:spacing w:line="276" w:lineRule="auto"/>
        <w:jc w:val="both"/>
        <w:rPr>
          <w:rFonts w:ascii="Times New Roman" w:hAnsi="Times New Roman" w:cs="Times New Roman"/>
          <w:bCs/>
          <w:sz w:val="24"/>
          <w:szCs w:val="24"/>
        </w:rPr>
      </w:pPr>
    </w:p>
    <w:p w:rsidR="00086D08" w:rsidRDefault="00086D08" w:rsidP="00ED1D49">
      <w:pPr>
        <w:pStyle w:val="ListParagraph"/>
        <w:numPr>
          <w:ilvl w:val="2"/>
          <w:numId w:val="16"/>
        </w:numPr>
        <w:spacing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Vlerësimi dhe reforma e programit të TEDA-ve</w:t>
      </w:r>
    </w:p>
    <w:p w:rsidR="00842CDC" w:rsidRPr="00842CDC" w:rsidRDefault="00842CDC" w:rsidP="00842CDC">
      <w:pPr>
        <w:spacing w:line="276" w:lineRule="auto"/>
        <w:jc w:val="both"/>
        <w:rPr>
          <w:rFonts w:ascii="Times New Roman" w:hAnsi="Times New Roman" w:cs="Times New Roman"/>
          <w:b/>
          <w:sz w:val="24"/>
          <w:szCs w:val="24"/>
        </w:rPr>
      </w:pPr>
      <w:r w:rsidRPr="00842CDC">
        <w:rPr>
          <w:rFonts w:ascii="Times New Roman" w:hAnsi="Times New Roman" w:cs="Times New Roman"/>
          <w:b/>
          <w:sz w:val="24"/>
          <w:szCs w:val="24"/>
        </w:rPr>
        <w:t>Treguesit:</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 xml:space="preserve">Finalizimi i vlerësimit, </w:t>
      </w:r>
      <w:r>
        <w:rPr>
          <w:rStyle w:val="y2iqfc"/>
          <w:rFonts w:ascii="Times New Roman" w:hAnsi="Times New Roman" w:cs="Times New Roman"/>
          <w:sz w:val="24"/>
          <w:szCs w:val="24"/>
          <w:lang w:val="sq-AL"/>
        </w:rPr>
        <w:t>udhëzuesit t</w:t>
      </w:r>
      <w:r w:rsidRPr="00C21872">
        <w:rPr>
          <w:rStyle w:val="y2iqfc"/>
          <w:rFonts w:ascii="Times New Roman" w:hAnsi="Times New Roman" w:cs="Times New Roman"/>
          <w:sz w:val="24"/>
          <w:szCs w:val="24"/>
          <w:lang w:val="sq-AL"/>
        </w:rPr>
        <w:t>ë reformës dhe konceptit të zhvillimit (deri në vitin 2022)</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 xml:space="preserve">30 ha tokë </w:t>
      </w:r>
      <w:r>
        <w:rPr>
          <w:rStyle w:val="y2iqfc"/>
          <w:rFonts w:ascii="Times New Roman" w:hAnsi="Times New Roman" w:cs="Times New Roman"/>
          <w:sz w:val="24"/>
          <w:szCs w:val="24"/>
          <w:lang w:val="sq-AL"/>
        </w:rPr>
        <w:t>e</w:t>
      </w:r>
      <w:r w:rsidRPr="00C21872">
        <w:rPr>
          <w:rStyle w:val="y2iqfc"/>
          <w:rFonts w:ascii="Times New Roman" w:hAnsi="Times New Roman" w:cs="Times New Roman"/>
          <w:sz w:val="24"/>
          <w:szCs w:val="24"/>
          <w:lang w:val="sq-AL"/>
        </w:rPr>
        <w:t xml:space="preserve"> zhvilluar / 20 ha </w:t>
      </w:r>
      <w:r>
        <w:rPr>
          <w:rStyle w:val="y2iqfc"/>
          <w:rFonts w:ascii="Times New Roman" w:hAnsi="Times New Roman" w:cs="Times New Roman"/>
          <w:sz w:val="24"/>
          <w:szCs w:val="24"/>
          <w:lang w:val="sq-AL"/>
        </w:rPr>
        <w:t>e</w:t>
      </w:r>
      <w:r w:rsidRPr="00C21872">
        <w:rPr>
          <w:rStyle w:val="y2iqfc"/>
          <w:rFonts w:ascii="Times New Roman" w:hAnsi="Times New Roman" w:cs="Times New Roman"/>
          <w:sz w:val="24"/>
          <w:szCs w:val="24"/>
          <w:lang w:val="sq-AL"/>
        </w:rPr>
        <w:t xml:space="preserve"> përdorur nga investitorët në zonën e zgjedhur</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 xml:space="preserve">20 </w:t>
      </w:r>
      <w:r>
        <w:rPr>
          <w:rStyle w:val="y2iqfc"/>
          <w:rFonts w:ascii="Times New Roman" w:hAnsi="Times New Roman" w:cs="Times New Roman"/>
          <w:sz w:val="24"/>
          <w:szCs w:val="24"/>
          <w:lang w:val="sq-AL"/>
        </w:rPr>
        <w:t>rezident</w:t>
      </w:r>
      <w:r w:rsidRPr="00C21872">
        <w:rPr>
          <w:rStyle w:val="y2iqfc"/>
          <w:rFonts w:ascii="Times New Roman" w:hAnsi="Times New Roman" w:cs="Times New Roman"/>
          <w:sz w:val="24"/>
          <w:szCs w:val="24"/>
          <w:lang w:val="sq-AL"/>
        </w:rPr>
        <w:t xml:space="preserve"> aktivë në zonën e zgjedhur</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3,000 vende pune të reja të krijuara në zonën e zgjedhur</w:t>
      </w:r>
    </w:p>
    <w:p w:rsidR="00842CDC" w:rsidRDefault="00842CDC" w:rsidP="00842CDC">
      <w:pPr>
        <w:spacing w:line="276" w:lineRule="auto"/>
        <w:jc w:val="both"/>
        <w:rPr>
          <w:rFonts w:ascii="Times New Roman" w:hAnsi="Times New Roman" w:cs="Times New Roman"/>
          <w:b/>
          <w:bCs/>
          <w:sz w:val="24"/>
          <w:szCs w:val="24"/>
        </w:rPr>
      </w:pPr>
    </w:p>
    <w:p w:rsidR="00842CDC" w:rsidRPr="00842CDC" w:rsidRDefault="00842CDC" w:rsidP="00842CDC">
      <w:pPr>
        <w:spacing w:line="276" w:lineRule="auto"/>
        <w:jc w:val="both"/>
        <w:rPr>
          <w:rFonts w:ascii="Times New Roman" w:hAnsi="Times New Roman" w:cs="Times New Roman"/>
          <w:b/>
          <w:bCs/>
          <w:sz w:val="24"/>
          <w:szCs w:val="24"/>
        </w:rPr>
      </w:pPr>
      <w:r w:rsidRPr="00842CDC">
        <w:rPr>
          <w:rFonts w:ascii="Times New Roman" w:hAnsi="Times New Roman" w:cs="Times New Roman"/>
          <w:b/>
          <w:bCs/>
          <w:sz w:val="24"/>
          <w:szCs w:val="24"/>
        </w:rPr>
        <w:t>Masa:</w:t>
      </w:r>
    </w:p>
    <w:p w:rsidR="00086D08" w:rsidRDefault="00086D08" w:rsidP="00ED1D49">
      <w:pPr>
        <w:pStyle w:val="ListParagraph"/>
        <w:numPr>
          <w:ilvl w:val="2"/>
          <w:numId w:val="16"/>
        </w:numPr>
        <w:spacing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Programi i zhvillimit të ofruesve</w:t>
      </w:r>
    </w:p>
    <w:p w:rsidR="00842CDC" w:rsidRPr="00842CDC" w:rsidRDefault="00842CDC" w:rsidP="00842CDC">
      <w:pPr>
        <w:spacing w:line="276" w:lineRule="auto"/>
        <w:jc w:val="both"/>
        <w:rPr>
          <w:rFonts w:ascii="Times New Roman" w:hAnsi="Times New Roman" w:cs="Times New Roman"/>
          <w:b/>
          <w:sz w:val="24"/>
          <w:szCs w:val="24"/>
        </w:rPr>
      </w:pPr>
      <w:r w:rsidRPr="00842CDC">
        <w:rPr>
          <w:rFonts w:ascii="Times New Roman" w:hAnsi="Times New Roman" w:cs="Times New Roman"/>
          <w:b/>
          <w:sz w:val="24"/>
          <w:szCs w:val="24"/>
        </w:rPr>
        <w:t>Treguesit:</w:t>
      </w:r>
    </w:p>
    <w:p w:rsidR="00CB055E" w:rsidRPr="00CB055E" w:rsidRDefault="00CB055E" w:rsidP="00ED1D49">
      <w:pPr>
        <w:pStyle w:val="HTMLPreformatted"/>
        <w:numPr>
          <w:ilvl w:val="0"/>
          <w:numId w:val="20"/>
        </w:numPr>
        <w:rPr>
          <w:rStyle w:val="y2iqfc"/>
          <w:rFonts w:ascii="Times New Roman" w:hAnsi="Times New Roman" w:cs="Times New Roman"/>
          <w:sz w:val="24"/>
          <w:szCs w:val="24"/>
          <w:lang w:val="sq-AL"/>
        </w:rPr>
      </w:pPr>
      <w:r w:rsidRPr="00CB055E">
        <w:rPr>
          <w:rStyle w:val="y2iqfc"/>
          <w:rFonts w:ascii="Times New Roman" w:hAnsi="Times New Roman" w:cs="Times New Roman"/>
          <w:sz w:val="24"/>
          <w:szCs w:val="24"/>
          <w:lang w:val="sq-AL"/>
        </w:rPr>
        <w:t>Faza Pilot</w:t>
      </w:r>
      <w:r>
        <w:rPr>
          <w:rStyle w:val="y2iqfc"/>
          <w:rFonts w:ascii="Times New Roman" w:hAnsi="Times New Roman" w:cs="Times New Roman"/>
          <w:sz w:val="24"/>
          <w:szCs w:val="24"/>
          <w:lang w:val="sq-AL"/>
        </w:rPr>
        <w:t xml:space="preserve"> </w:t>
      </w:r>
      <w:r w:rsidRPr="00CB055E">
        <w:rPr>
          <w:rStyle w:val="y2iqfc"/>
          <w:rFonts w:ascii="Times New Roman" w:hAnsi="Times New Roman" w:cs="Times New Roman"/>
          <w:sz w:val="24"/>
          <w:szCs w:val="24"/>
          <w:lang w:val="sq-AL"/>
        </w:rPr>
        <w:t>(2022-2024)</w:t>
      </w:r>
    </w:p>
    <w:p w:rsidR="00842CDC" w:rsidRPr="00CB055E" w:rsidRDefault="00CB055E" w:rsidP="00ED1D49">
      <w:pPr>
        <w:pStyle w:val="HTMLPreformatted"/>
        <w:numPr>
          <w:ilvl w:val="0"/>
          <w:numId w:val="20"/>
        </w:numPr>
        <w:rPr>
          <w:rStyle w:val="y2iqfc"/>
          <w:lang w:val="sq-AL"/>
        </w:rPr>
      </w:pPr>
      <w:r w:rsidRPr="00CB055E">
        <w:rPr>
          <w:rStyle w:val="y2iqfc"/>
          <w:rFonts w:ascii="Times New Roman" w:hAnsi="Times New Roman" w:cs="Times New Roman"/>
          <w:sz w:val="24"/>
          <w:szCs w:val="24"/>
          <w:lang w:val="sq-AL"/>
        </w:rPr>
        <w:t>Zbatimi i plotë i projektit</w:t>
      </w:r>
      <w:r>
        <w:rPr>
          <w:rStyle w:val="y2iqfc"/>
          <w:rFonts w:ascii="Times New Roman" w:hAnsi="Times New Roman" w:cs="Times New Roman"/>
          <w:sz w:val="24"/>
          <w:szCs w:val="24"/>
          <w:lang w:val="sq-AL"/>
        </w:rPr>
        <w:t xml:space="preserve"> </w:t>
      </w:r>
      <w:r w:rsidRPr="00CB055E">
        <w:rPr>
          <w:rStyle w:val="y2iqfc"/>
          <w:rFonts w:ascii="Times New Roman" w:hAnsi="Times New Roman" w:cs="Times New Roman"/>
          <w:sz w:val="24"/>
          <w:szCs w:val="24"/>
          <w:lang w:val="sq-AL"/>
        </w:rPr>
        <w:t>(2025-2027)</w:t>
      </w:r>
    </w:p>
    <w:p w:rsidR="00CB055E" w:rsidRDefault="00CB055E" w:rsidP="00842CDC">
      <w:pPr>
        <w:pStyle w:val="ListParagraph"/>
        <w:spacing w:line="276" w:lineRule="auto"/>
        <w:ind w:left="0"/>
        <w:jc w:val="both"/>
        <w:rPr>
          <w:rFonts w:ascii="Times New Roman" w:hAnsi="Times New Roman" w:cs="Times New Roman"/>
          <w:b/>
          <w:bCs/>
          <w:sz w:val="24"/>
          <w:szCs w:val="24"/>
        </w:rPr>
      </w:pPr>
    </w:p>
    <w:p w:rsidR="00842CDC" w:rsidRDefault="00842CDC" w:rsidP="00842CDC">
      <w:pPr>
        <w:pStyle w:val="ListParagraph"/>
        <w:spacing w:line="276" w:lineRule="auto"/>
        <w:ind w:left="0"/>
        <w:jc w:val="both"/>
        <w:rPr>
          <w:rFonts w:ascii="Times New Roman" w:hAnsi="Times New Roman" w:cs="Times New Roman"/>
          <w:b/>
          <w:bCs/>
          <w:sz w:val="24"/>
          <w:szCs w:val="24"/>
        </w:rPr>
      </w:pPr>
      <w:r w:rsidRPr="00842CDC">
        <w:rPr>
          <w:rFonts w:ascii="Times New Roman" w:hAnsi="Times New Roman" w:cs="Times New Roman"/>
          <w:b/>
          <w:bCs/>
          <w:sz w:val="24"/>
          <w:szCs w:val="24"/>
        </w:rPr>
        <w:t>Masa:</w:t>
      </w:r>
    </w:p>
    <w:p w:rsidR="00842CDC" w:rsidRPr="00842CDC" w:rsidRDefault="00842CDC" w:rsidP="00842CDC">
      <w:pPr>
        <w:pStyle w:val="ListParagraph"/>
        <w:spacing w:line="276" w:lineRule="auto"/>
        <w:ind w:left="0"/>
        <w:jc w:val="both"/>
        <w:rPr>
          <w:rFonts w:ascii="Times New Roman" w:hAnsi="Times New Roman" w:cs="Times New Roman"/>
          <w:b/>
          <w:bCs/>
          <w:sz w:val="24"/>
          <w:szCs w:val="24"/>
        </w:rPr>
      </w:pPr>
    </w:p>
    <w:p w:rsidR="00086D08" w:rsidRDefault="00086D08" w:rsidP="00ED1D49">
      <w:pPr>
        <w:pStyle w:val="ListParagraph"/>
        <w:numPr>
          <w:ilvl w:val="2"/>
          <w:numId w:val="16"/>
        </w:numPr>
        <w:spacing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Strategjia e eksportit</w:t>
      </w:r>
    </w:p>
    <w:p w:rsidR="00842CDC" w:rsidRDefault="00842CDC" w:rsidP="00842CDC">
      <w:pPr>
        <w:pStyle w:val="ListParagraph"/>
        <w:spacing w:line="276" w:lineRule="auto"/>
        <w:ind w:left="435"/>
        <w:jc w:val="both"/>
        <w:rPr>
          <w:rFonts w:ascii="Times New Roman" w:hAnsi="Times New Roman" w:cs="Times New Roman"/>
          <w:b/>
          <w:sz w:val="24"/>
          <w:szCs w:val="24"/>
        </w:rPr>
      </w:pPr>
    </w:p>
    <w:p w:rsidR="00842CDC" w:rsidRPr="00842CDC" w:rsidRDefault="00842CDC" w:rsidP="00842CDC">
      <w:pPr>
        <w:pStyle w:val="ListParagraph"/>
        <w:spacing w:line="276" w:lineRule="auto"/>
        <w:ind w:left="0"/>
        <w:jc w:val="both"/>
        <w:rPr>
          <w:rFonts w:ascii="Times New Roman" w:hAnsi="Times New Roman" w:cs="Times New Roman"/>
          <w:b/>
          <w:sz w:val="24"/>
          <w:szCs w:val="24"/>
        </w:rPr>
      </w:pPr>
      <w:r w:rsidRPr="00842CDC">
        <w:rPr>
          <w:rFonts w:ascii="Times New Roman" w:hAnsi="Times New Roman" w:cs="Times New Roman"/>
          <w:b/>
          <w:sz w:val="24"/>
          <w:szCs w:val="24"/>
        </w:rPr>
        <w:t>Treguesit:</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Strategjia e eksportit e zhvilluar deri në vitin 2022</w:t>
      </w:r>
    </w:p>
    <w:p w:rsidR="00842CDC" w:rsidRDefault="00842CDC" w:rsidP="00842CDC">
      <w:pPr>
        <w:pStyle w:val="ListParagraph"/>
        <w:spacing w:line="276" w:lineRule="auto"/>
        <w:ind w:left="435"/>
        <w:jc w:val="both"/>
        <w:rPr>
          <w:rFonts w:ascii="Times New Roman" w:hAnsi="Times New Roman" w:cs="Times New Roman"/>
          <w:bCs/>
          <w:sz w:val="24"/>
          <w:szCs w:val="24"/>
        </w:rPr>
      </w:pPr>
    </w:p>
    <w:p w:rsidR="00842CDC" w:rsidRPr="00842CDC" w:rsidRDefault="00842CDC" w:rsidP="00842CDC">
      <w:pPr>
        <w:spacing w:line="276" w:lineRule="auto"/>
        <w:jc w:val="both"/>
        <w:rPr>
          <w:rFonts w:ascii="Times New Roman" w:hAnsi="Times New Roman" w:cs="Times New Roman"/>
          <w:b/>
          <w:bCs/>
          <w:sz w:val="24"/>
          <w:szCs w:val="24"/>
        </w:rPr>
      </w:pPr>
      <w:r w:rsidRPr="00842CDC">
        <w:rPr>
          <w:rFonts w:ascii="Times New Roman" w:hAnsi="Times New Roman" w:cs="Times New Roman"/>
          <w:b/>
          <w:bCs/>
          <w:sz w:val="24"/>
          <w:szCs w:val="24"/>
        </w:rPr>
        <w:t>Masa:</w:t>
      </w:r>
    </w:p>
    <w:p w:rsidR="00086D08" w:rsidRPr="00C21872" w:rsidRDefault="00086D08" w:rsidP="00ED1D49">
      <w:pPr>
        <w:pStyle w:val="ListParagraph"/>
        <w:numPr>
          <w:ilvl w:val="2"/>
          <w:numId w:val="16"/>
        </w:numPr>
        <w:spacing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Iniciativa e zhvillimit të biznesit elektronik</w:t>
      </w:r>
    </w:p>
    <w:p w:rsidR="00842CDC" w:rsidRPr="00842CDC" w:rsidRDefault="00842CDC" w:rsidP="00842CDC">
      <w:pPr>
        <w:spacing w:line="276" w:lineRule="auto"/>
        <w:jc w:val="both"/>
        <w:rPr>
          <w:rFonts w:ascii="Times New Roman" w:hAnsi="Times New Roman" w:cs="Times New Roman"/>
          <w:b/>
          <w:sz w:val="24"/>
          <w:szCs w:val="24"/>
        </w:rPr>
      </w:pPr>
      <w:r w:rsidRPr="00842CDC">
        <w:rPr>
          <w:rFonts w:ascii="Times New Roman" w:hAnsi="Times New Roman" w:cs="Times New Roman"/>
          <w:b/>
          <w:sz w:val="24"/>
          <w:szCs w:val="24"/>
        </w:rPr>
        <w:t>Treguesit:</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 xml:space="preserve">300 </w:t>
      </w:r>
      <w:r>
        <w:rPr>
          <w:rStyle w:val="y2iqfc"/>
          <w:rFonts w:ascii="Times New Roman" w:hAnsi="Times New Roman" w:cs="Times New Roman"/>
          <w:sz w:val="24"/>
          <w:szCs w:val="24"/>
          <w:lang w:val="sq-AL"/>
        </w:rPr>
        <w:t xml:space="preserve">biznese </w:t>
      </w:r>
      <w:r w:rsidRPr="00C21872">
        <w:rPr>
          <w:rStyle w:val="y2iqfc"/>
          <w:rFonts w:ascii="Times New Roman" w:hAnsi="Times New Roman" w:cs="Times New Roman"/>
          <w:sz w:val="24"/>
          <w:szCs w:val="24"/>
          <w:lang w:val="sq-AL"/>
        </w:rPr>
        <w:t>përfitues</w:t>
      </w:r>
      <w:r>
        <w:rPr>
          <w:rStyle w:val="y2iqfc"/>
          <w:rFonts w:ascii="Times New Roman" w:hAnsi="Times New Roman" w:cs="Times New Roman"/>
          <w:sz w:val="24"/>
          <w:szCs w:val="24"/>
          <w:lang w:val="sq-AL"/>
        </w:rPr>
        <w:t>e</w:t>
      </w:r>
      <w:r w:rsidRPr="00C21872">
        <w:rPr>
          <w:rStyle w:val="y2iqfc"/>
          <w:rFonts w:ascii="Times New Roman" w:hAnsi="Times New Roman" w:cs="Times New Roman"/>
          <w:sz w:val="24"/>
          <w:szCs w:val="24"/>
          <w:lang w:val="sq-AL"/>
        </w:rPr>
        <w:t xml:space="preserve"> (2022-2024)</w:t>
      </w:r>
    </w:p>
    <w:p w:rsidR="00842CDC" w:rsidRPr="00C21872" w:rsidRDefault="00842CDC" w:rsidP="00ED1D49">
      <w:pPr>
        <w:pStyle w:val="HTMLPreformatted"/>
        <w:numPr>
          <w:ilvl w:val="0"/>
          <w:numId w:val="20"/>
        </w:numPr>
        <w:rPr>
          <w:rStyle w:val="y2iqfc"/>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75 zgjidhje për biznesin elektronik / tregtinë elektronike të miratuara nga përfituesit</w:t>
      </w:r>
    </w:p>
    <w:p w:rsidR="00842CDC" w:rsidRPr="00C21872" w:rsidRDefault="00842CDC" w:rsidP="00ED1D49">
      <w:pPr>
        <w:pStyle w:val="HTMLPreformatted"/>
        <w:numPr>
          <w:ilvl w:val="0"/>
          <w:numId w:val="20"/>
        </w:numPr>
        <w:rPr>
          <w:rFonts w:ascii="Times New Roman" w:hAnsi="Times New Roman" w:cs="Times New Roman"/>
          <w:sz w:val="24"/>
          <w:szCs w:val="24"/>
          <w:lang w:val="sq-AL"/>
        </w:rPr>
      </w:pPr>
      <w:r w:rsidRPr="00C21872">
        <w:rPr>
          <w:rStyle w:val="y2iqfc"/>
          <w:rFonts w:ascii="Times New Roman" w:hAnsi="Times New Roman" w:cs="Times New Roman"/>
          <w:sz w:val="24"/>
          <w:szCs w:val="24"/>
          <w:lang w:val="sq-AL"/>
        </w:rPr>
        <w:t xml:space="preserve">15% rritje në eksportet e </w:t>
      </w:r>
      <w:r>
        <w:rPr>
          <w:rStyle w:val="y2iqfc"/>
          <w:rFonts w:ascii="Times New Roman" w:hAnsi="Times New Roman" w:cs="Times New Roman"/>
          <w:sz w:val="24"/>
          <w:szCs w:val="24"/>
          <w:lang w:val="sq-AL"/>
        </w:rPr>
        <w:t xml:space="preserve">bizneseve </w:t>
      </w:r>
      <w:r w:rsidRPr="00C21872">
        <w:rPr>
          <w:rStyle w:val="y2iqfc"/>
          <w:rFonts w:ascii="Times New Roman" w:hAnsi="Times New Roman" w:cs="Times New Roman"/>
          <w:sz w:val="24"/>
          <w:szCs w:val="24"/>
          <w:lang w:val="sq-AL"/>
        </w:rPr>
        <w:t>përfituesve</w:t>
      </w:r>
    </w:p>
    <w:p w:rsidR="002C47D0" w:rsidRPr="00C21872" w:rsidRDefault="002C47D0" w:rsidP="00086D08">
      <w:pPr>
        <w:spacing w:line="276" w:lineRule="auto"/>
        <w:jc w:val="both"/>
        <w:rPr>
          <w:rFonts w:ascii="Times New Roman" w:hAnsi="Times New Roman" w:cs="Times New Roman"/>
          <w:sz w:val="24"/>
          <w:szCs w:val="24"/>
        </w:rPr>
      </w:pPr>
    </w:p>
    <w:p w:rsidR="00086D08" w:rsidRDefault="00086D08" w:rsidP="00086D08">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 xml:space="preserve">Nën </w:t>
      </w:r>
      <w:r w:rsidRPr="00C6687B">
        <w:rPr>
          <w:rFonts w:ascii="Times New Roman" w:hAnsi="Times New Roman" w:cs="Times New Roman"/>
          <w:b/>
          <w:sz w:val="24"/>
          <w:szCs w:val="24"/>
        </w:rPr>
        <w:t>objektivin specifik I.2. “Zhvillimi i NVM-ve, sipërmarrja dhe inovacioni”</w:t>
      </w:r>
      <w:r w:rsidRPr="00C21872">
        <w:rPr>
          <w:rFonts w:ascii="Times New Roman" w:hAnsi="Times New Roman" w:cs="Times New Roman"/>
          <w:sz w:val="24"/>
          <w:szCs w:val="24"/>
        </w:rPr>
        <w:t xml:space="preserve"> jan</w:t>
      </w:r>
      <w:r w:rsidR="00C21872" w:rsidRPr="00C21872">
        <w:rPr>
          <w:rFonts w:ascii="Times New Roman" w:hAnsi="Times New Roman" w:cs="Times New Roman"/>
          <w:sz w:val="24"/>
          <w:szCs w:val="24"/>
        </w:rPr>
        <w:t>ë</w:t>
      </w:r>
      <w:r w:rsidRPr="00C21872">
        <w:rPr>
          <w:rFonts w:ascii="Times New Roman" w:hAnsi="Times New Roman" w:cs="Times New Roman"/>
          <w:sz w:val="24"/>
          <w:szCs w:val="24"/>
        </w:rPr>
        <w:t xml:space="preserve"> parashikuar</w:t>
      </w:r>
      <w:r w:rsidR="00593C3D">
        <w:rPr>
          <w:rFonts w:ascii="Times New Roman" w:hAnsi="Times New Roman" w:cs="Times New Roman"/>
          <w:sz w:val="24"/>
          <w:szCs w:val="24"/>
        </w:rPr>
        <w:t>:</w:t>
      </w:r>
    </w:p>
    <w:p w:rsidR="00086D08" w:rsidRPr="00C21872" w:rsidRDefault="00086D08" w:rsidP="00086D08">
      <w:pPr>
        <w:spacing w:after="0"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Rezultatet e arritshme:</w:t>
      </w:r>
    </w:p>
    <w:p w:rsidR="00086D08" w:rsidRPr="00C21872" w:rsidRDefault="00086D08" w:rsidP="00086D08">
      <w:pPr>
        <w:spacing w:after="0" w:line="276" w:lineRule="auto"/>
        <w:jc w:val="both"/>
        <w:rPr>
          <w:rFonts w:ascii="Times New Roman" w:hAnsi="Times New Roman" w:cs="Times New Roman"/>
          <w:bCs/>
          <w:sz w:val="24"/>
          <w:szCs w:val="24"/>
        </w:rPr>
      </w:pPr>
    </w:p>
    <w:p w:rsidR="00086D08" w:rsidRPr="00C21872" w:rsidRDefault="00086D08" w:rsidP="00ED1D49">
      <w:pPr>
        <w:pStyle w:val="ListParagraph"/>
        <w:numPr>
          <w:ilvl w:val="0"/>
          <w:numId w:val="17"/>
        </w:numPr>
        <w:spacing w:after="0"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 xml:space="preserve">Rritja e dendësisë së startup-eve nga 88 në 132 (startup-e për një milionë banorë) </w:t>
      </w:r>
    </w:p>
    <w:p w:rsidR="00086D08" w:rsidRPr="00C21872" w:rsidRDefault="00086D08" w:rsidP="00ED1D49">
      <w:pPr>
        <w:pStyle w:val="ListParagraph"/>
        <w:numPr>
          <w:ilvl w:val="0"/>
          <w:numId w:val="17"/>
        </w:numPr>
        <w:spacing w:after="0"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 xml:space="preserve">Rritja e vlerësimit në Indeksin e Konkurrueshmërisë Globale (Aftësitë inovative) nga 29.8 në 34 </w:t>
      </w:r>
    </w:p>
    <w:p w:rsidR="00086D08" w:rsidRPr="00C21872" w:rsidRDefault="00086D08" w:rsidP="00ED1D49">
      <w:pPr>
        <w:pStyle w:val="ListParagraph"/>
        <w:numPr>
          <w:ilvl w:val="0"/>
          <w:numId w:val="17"/>
        </w:numPr>
        <w:spacing w:after="0" w:line="276" w:lineRule="auto"/>
        <w:jc w:val="both"/>
        <w:rPr>
          <w:rFonts w:ascii="Times New Roman" w:hAnsi="Times New Roman" w:cs="Times New Roman"/>
          <w:bCs/>
          <w:sz w:val="24"/>
          <w:szCs w:val="24"/>
        </w:rPr>
      </w:pPr>
      <w:r w:rsidRPr="00C21872">
        <w:rPr>
          <w:rFonts w:ascii="Times New Roman" w:hAnsi="Times New Roman" w:cs="Times New Roman"/>
          <w:bCs/>
          <w:sz w:val="24"/>
          <w:szCs w:val="24"/>
        </w:rPr>
        <w:t>Rritja e vlerësimit në Indeksin e Politikave për NVM-të (Shërbimet mbështetëse për NVM-të) nga 3.6 në 4.4</w:t>
      </w:r>
    </w:p>
    <w:p w:rsidR="00086D08" w:rsidRPr="00C21872" w:rsidRDefault="00086D08" w:rsidP="00086D08">
      <w:pPr>
        <w:pStyle w:val="ListParagraph"/>
        <w:spacing w:after="0" w:line="276" w:lineRule="auto"/>
        <w:jc w:val="both"/>
        <w:rPr>
          <w:rFonts w:ascii="Times New Roman" w:hAnsi="Times New Roman" w:cs="Times New Roman"/>
          <w:bCs/>
          <w:sz w:val="24"/>
          <w:szCs w:val="24"/>
        </w:rPr>
      </w:pPr>
    </w:p>
    <w:p w:rsidR="00086D08" w:rsidRPr="00C21872" w:rsidRDefault="00E900C0" w:rsidP="00086D08">
      <w:pPr>
        <w:spacing w:line="276" w:lineRule="auto"/>
        <w:ind w:left="702" w:hanging="702"/>
        <w:jc w:val="both"/>
        <w:rPr>
          <w:rFonts w:ascii="Times New Roman" w:hAnsi="Times New Roman" w:cs="Times New Roman"/>
          <w:b/>
          <w:bCs/>
          <w:sz w:val="24"/>
          <w:szCs w:val="24"/>
        </w:rPr>
      </w:pPr>
      <w:r>
        <w:rPr>
          <w:rFonts w:ascii="Times New Roman" w:hAnsi="Times New Roman" w:cs="Times New Roman"/>
          <w:b/>
          <w:bCs/>
          <w:sz w:val="24"/>
          <w:szCs w:val="24"/>
        </w:rPr>
        <w:t>Masa</w:t>
      </w:r>
      <w:r w:rsidR="00086D08" w:rsidRPr="00C21872">
        <w:rPr>
          <w:rFonts w:ascii="Times New Roman" w:hAnsi="Times New Roman" w:cs="Times New Roman"/>
          <w:b/>
          <w:bCs/>
          <w:sz w:val="24"/>
          <w:szCs w:val="24"/>
        </w:rPr>
        <w:t>:</w:t>
      </w:r>
    </w:p>
    <w:p w:rsidR="00FB2451" w:rsidRDefault="00FB2451" w:rsidP="00ED1D49">
      <w:pPr>
        <w:pStyle w:val="HTMLPreformatted"/>
        <w:numPr>
          <w:ilvl w:val="2"/>
          <w:numId w:val="21"/>
        </w:numPr>
        <w:rPr>
          <w:rStyle w:val="y2iqfc"/>
          <w:rFonts w:ascii="Times New Roman" w:hAnsi="Times New Roman" w:cs="Times New Roman"/>
          <w:sz w:val="24"/>
          <w:szCs w:val="24"/>
          <w:lang w:val="sq-AL"/>
        </w:rPr>
      </w:pPr>
      <w:bookmarkStart w:id="218" w:name="_Toc68774294"/>
      <w:r w:rsidRPr="00FB2451">
        <w:rPr>
          <w:rStyle w:val="y2iqfc"/>
          <w:rFonts w:ascii="Times New Roman" w:hAnsi="Times New Roman" w:cs="Times New Roman"/>
          <w:sz w:val="24"/>
          <w:szCs w:val="24"/>
          <w:lang w:val="sq-AL"/>
        </w:rPr>
        <w:t>Skema e mbështetjes së sipërmarrjes së bazuar në konkurrencë</w:t>
      </w:r>
    </w:p>
    <w:p w:rsidR="00E900C0" w:rsidRDefault="00E900C0" w:rsidP="00E900C0">
      <w:pPr>
        <w:spacing w:line="276" w:lineRule="auto"/>
        <w:jc w:val="both"/>
        <w:rPr>
          <w:rFonts w:ascii="Times New Roman" w:hAnsi="Times New Roman" w:cs="Times New Roman"/>
          <w:b/>
          <w:sz w:val="24"/>
          <w:szCs w:val="24"/>
        </w:rPr>
      </w:pPr>
    </w:p>
    <w:p w:rsidR="00E900C0" w:rsidRPr="00C21872" w:rsidRDefault="00E900C0" w:rsidP="00E900C0">
      <w:pPr>
        <w:spacing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Treguesit:</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360 NMVM</w:t>
      </w:r>
      <w:r w:rsidRPr="00E002B6">
        <w:rPr>
          <w:rStyle w:val="y2iqfc"/>
          <w:rFonts w:ascii="Times New Roman" w:hAnsi="Times New Roman" w:cs="Times New Roman"/>
          <w:sz w:val="24"/>
          <w:szCs w:val="24"/>
          <w:lang w:val="sq-AL"/>
        </w:rPr>
        <w:t xml:space="preserve"> që marrin pjesë në CoSolve-19</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150 pjesëmarrës në trajnime </w:t>
      </w:r>
      <w:r>
        <w:rPr>
          <w:rStyle w:val="y2iqfc"/>
          <w:rFonts w:ascii="Times New Roman" w:hAnsi="Times New Roman" w:cs="Times New Roman"/>
          <w:sz w:val="24"/>
          <w:szCs w:val="24"/>
          <w:lang w:val="sq-AL"/>
        </w:rPr>
        <w:t>çdo vit</w:t>
      </w:r>
      <w:r w:rsidRPr="00E002B6">
        <w:rPr>
          <w:rStyle w:val="y2iqfc"/>
          <w:rFonts w:ascii="Times New Roman" w:hAnsi="Times New Roman" w:cs="Times New Roman"/>
          <w:sz w:val="24"/>
          <w:szCs w:val="24"/>
          <w:lang w:val="sq-AL"/>
        </w:rPr>
        <w:t xml:space="preserve"> (të paktën 40% femra)</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30 grante </w:t>
      </w:r>
      <w:r>
        <w:rPr>
          <w:rStyle w:val="y2iqfc"/>
          <w:rFonts w:ascii="Times New Roman" w:hAnsi="Times New Roman" w:cs="Times New Roman"/>
          <w:sz w:val="24"/>
          <w:szCs w:val="24"/>
          <w:lang w:val="sq-AL"/>
        </w:rPr>
        <w:t>cdo vit</w:t>
      </w:r>
      <w:r w:rsidRPr="00E002B6">
        <w:rPr>
          <w:rStyle w:val="y2iqfc"/>
          <w:rFonts w:ascii="Times New Roman" w:hAnsi="Times New Roman" w:cs="Times New Roman"/>
          <w:sz w:val="24"/>
          <w:szCs w:val="24"/>
          <w:lang w:val="sq-AL"/>
        </w:rPr>
        <w:t xml:space="preserve"> (të paktën 40% ndaj grave)</w:t>
      </w:r>
    </w:p>
    <w:p w:rsidR="00E900C0" w:rsidRDefault="00E900C0" w:rsidP="00E900C0">
      <w:pPr>
        <w:pStyle w:val="ListParagraph"/>
        <w:spacing w:line="276" w:lineRule="auto"/>
        <w:ind w:left="435"/>
        <w:jc w:val="both"/>
        <w:rPr>
          <w:rFonts w:ascii="Times New Roman" w:hAnsi="Times New Roman" w:cs="Times New Roman"/>
          <w:b/>
          <w:bCs/>
          <w:sz w:val="24"/>
          <w:szCs w:val="24"/>
        </w:rPr>
      </w:pPr>
    </w:p>
    <w:p w:rsidR="00E900C0" w:rsidRPr="00E900C0" w:rsidRDefault="00E900C0" w:rsidP="00E900C0">
      <w:pPr>
        <w:pStyle w:val="ListParagraph"/>
        <w:spacing w:line="276" w:lineRule="auto"/>
        <w:ind w:left="0"/>
        <w:jc w:val="both"/>
        <w:rPr>
          <w:rFonts w:ascii="Times New Roman" w:hAnsi="Times New Roman" w:cs="Times New Roman"/>
          <w:b/>
          <w:bCs/>
          <w:sz w:val="24"/>
          <w:szCs w:val="24"/>
        </w:rPr>
      </w:pPr>
      <w:r w:rsidRPr="00E900C0">
        <w:rPr>
          <w:rFonts w:ascii="Times New Roman" w:hAnsi="Times New Roman" w:cs="Times New Roman"/>
          <w:b/>
          <w:bCs/>
          <w:sz w:val="24"/>
          <w:szCs w:val="24"/>
        </w:rPr>
        <w:t>Masa:</w:t>
      </w:r>
    </w:p>
    <w:p w:rsidR="00FB2451" w:rsidRDefault="00FB2451" w:rsidP="00ED1D49">
      <w:pPr>
        <w:pStyle w:val="HTMLPreformatted"/>
        <w:numPr>
          <w:ilvl w:val="2"/>
          <w:numId w:val="21"/>
        </w:numPr>
        <w:rPr>
          <w:rStyle w:val="y2iqfc"/>
          <w:rFonts w:ascii="Times New Roman" w:hAnsi="Times New Roman" w:cs="Times New Roman"/>
          <w:sz w:val="24"/>
          <w:szCs w:val="24"/>
          <w:lang w:val="sq-AL"/>
        </w:rPr>
      </w:pPr>
      <w:r w:rsidRPr="00FB2451">
        <w:rPr>
          <w:rStyle w:val="y2iqfc"/>
          <w:rFonts w:ascii="Times New Roman" w:hAnsi="Times New Roman" w:cs="Times New Roman"/>
          <w:sz w:val="24"/>
          <w:szCs w:val="24"/>
          <w:lang w:val="sq-AL"/>
        </w:rPr>
        <w:t xml:space="preserve">Forcimi i ekosistemit </w:t>
      </w:r>
      <w:r>
        <w:rPr>
          <w:rStyle w:val="y2iqfc"/>
          <w:rFonts w:ascii="Times New Roman" w:hAnsi="Times New Roman" w:cs="Times New Roman"/>
          <w:sz w:val="24"/>
          <w:szCs w:val="24"/>
          <w:lang w:val="sq-AL"/>
        </w:rPr>
        <w:t>t</w:t>
      </w:r>
      <w:r w:rsidR="00763FC1">
        <w:rPr>
          <w:rStyle w:val="y2iqfc"/>
          <w:rFonts w:ascii="Times New Roman" w:hAnsi="Times New Roman" w:cs="Times New Roman"/>
          <w:sz w:val="24"/>
          <w:szCs w:val="24"/>
          <w:lang w:val="sq-AL"/>
        </w:rPr>
        <w:t>ë</w:t>
      </w:r>
      <w:r>
        <w:rPr>
          <w:rStyle w:val="y2iqfc"/>
          <w:rFonts w:ascii="Times New Roman" w:hAnsi="Times New Roman" w:cs="Times New Roman"/>
          <w:sz w:val="24"/>
          <w:szCs w:val="24"/>
          <w:lang w:val="sq-AL"/>
        </w:rPr>
        <w:t xml:space="preserve"> start-upeve</w:t>
      </w:r>
    </w:p>
    <w:p w:rsidR="00E900C0" w:rsidRDefault="00E900C0" w:rsidP="00E900C0">
      <w:pPr>
        <w:spacing w:line="276" w:lineRule="auto"/>
        <w:jc w:val="both"/>
        <w:rPr>
          <w:rFonts w:ascii="Times New Roman" w:hAnsi="Times New Roman" w:cs="Times New Roman"/>
          <w:b/>
          <w:sz w:val="24"/>
          <w:szCs w:val="24"/>
        </w:rPr>
      </w:pPr>
    </w:p>
    <w:p w:rsidR="00E900C0" w:rsidRPr="00E900C0" w:rsidRDefault="00E900C0" w:rsidP="00E900C0">
      <w:pPr>
        <w:spacing w:line="276" w:lineRule="auto"/>
        <w:jc w:val="both"/>
        <w:rPr>
          <w:rFonts w:ascii="Times New Roman" w:hAnsi="Times New Roman" w:cs="Times New Roman"/>
          <w:b/>
          <w:sz w:val="24"/>
          <w:szCs w:val="24"/>
        </w:rPr>
      </w:pPr>
      <w:r w:rsidRPr="00E900C0">
        <w:rPr>
          <w:rFonts w:ascii="Times New Roman" w:hAnsi="Times New Roman" w:cs="Times New Roman"/>
          <w:b/>
          <w:sz w:val="24"/>
          <w:szCs w:val="24"/>
        </w:rPr>
        <w:t>Treguesit:</w:t>
      </w:r>
    </w:p>
    <w:p w:rsidR="00E900C0" w:rsidRPr="00E002B6" w:rsidRDefault="00E900C0" w:rsidP="00ED1D49">
      <w:pPr>
        <w:pStyle w:val="HTMLPreformatted"/>
        <w:numPr>
          <w:ilvl w:val="0"/>
          <w:numId w:val="32"/>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Funksionimi i Agjencisë së start-upeve</w:t>
      </w:r>
    </w:p>
    <w:p w:rsidR="00E900C0" w:rsidRPr="00E002B6" w:rsidRDefault="00E900C0" w:rsidP="00ED1D49">
      <w:pPr>
        <w:pStyle w:val="HTMLPreformatted"/>
        <w:numPr>
          <w:ilvl w:val="0"/>
          <w:numId w:val="32"/>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Regjistruar 375 </w:t>
      </w:r>
      <w:r>
        <w:rPr>
          <w:rStyle w:val="y2iqfc"/>
          <w:rFonts w:ascii="Times New Roman" w:hAnsi="Times New Roman" w:cs="Times New Roman"/>
          <w:sz w:val="24"/>
          <w:szCs w:val="24"/>
          <w:lang w:val="sq-AL"/>
        </w:rPr>
        <w:t>bisnese start up in</w:t>
      </w:r>
      <w:r w:rsidRPr="00E002B6">
        <w:rPr>
          <w:rStyle w:val="y2iqfc"/>
          <w:rFonts w:ascii="Times New Roman" w:hAnsi="Times New Roman" w:cs="Times New Roman"/>
          <w:sz w:val="24"/>
          <w:szCs w:val="24"/>
          <w:lang w:val="sq-AL"/>
        </w:rPr>
        <w:t>ovative</w:t>
      </w:r>
    </w:p>
    <w:p w:rsidR="00E900C0" w:rsidRPr="00E002B6" w:rsidRDefault="00E900C0" w:rsidP="00ED1D49">
      <w:pPr>
        <w:pStyle w:val="HTMLPreformatted"/>
        <w:numPr>
          <w:ilvl w:val="0"/>
          <w:numId w:val="32"/>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Shkalla e mbijetesës prej 65% pas 5 vitesh</w:t>
      </w:r>
    </w:p>
    <w:p w:rsidR="00E900C0" w:rsidRPr="00E002B6" w:rsidRDefault="00E900C0" w:rsidP="00ED1D49">
      <w:pPr>
        <w:pStyle w:val="HTMLPreformatted"/>
        <w:numPr>
          <w:ilvl w:val="0"/>
          <w:numId w:val="32"/>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3,000 vende pune ntë</w:t>
      </w:r>
      <w:r w:rsidRPr="00E002B6">
        <w:rPr>
          <w:rStyle w:val="y2iqfc"/>
          <w:rFonts w:ascii="Times New Roman" w:hAnsi="Times New Roman" w:cs="Times New Roman"/>
          <w:sz w:val="24"/>
          <w:szCs w:val="24"/>
          <w:lang w:val="sq-AL"/>
        </w:rPr>
        <w:t xml:space="preserve"> krijuar nga </w:t>
      </w:r>
      <w:r>
        <w:rPr>
          <w:rStyle w:val="y2iqfc"/>
          <w:rFonts w:ascii="Times New Roman" w:hAnsi="Times New Roman" w:cs="Times New Roman"/>
          <w:sz w:val="24"/>
          <w:szCs w:val="24"/>
          <w:lang w:val="sq-AL"/>
        </w:rPr>
        <w:t>bizneset start up</w:t>
      </w:r>
    </w:p>
    <w:p w:rsidR="00E900C0" w:rsidRPr="00FB2451" w:rsidRDefault="00E900C0" w:rsidP="00E900C0">
      <w:pPr>
        <w:pStyle w:val="HTMLPreformatted"/>
        <w:ind w:left="360"/>
        <w:rPr>
          <w:rStyle w:val="y2iqfc"/>
          <w:rFonts w:ascii="Times New Roman" w:hAnsi="Times New Roman" w:cs="Times New Roman"/>
          <w:sz w:val="24"/>
          <w:szCs w:val="24"/>
          <w:lang w:val="sq-AL"/>
        </w:rPr>
      </w:pPr>
    </w:p>
    <w:p w:rsidR="00E900C0" w:rsidRPr="00E900C0" w:rsidRDefault="00E900C0" w:rsidP="00E900C0">
      <w:pPr>
        <w:spacing w:line="276" w:lineRule="auto"/>
        <w:jc w:val="both"/>
        <w:rPr>
          <w:rFonts w:ascii="Times New Roman" w:hAnsi="Times New Roman" w:cs="Times New Roman"/>
          <w:b/>
          <w:bCs/>
          <w:sz w:val="24"/>
          <w:szCs w:val="24"/>
        </w:rPr>
      </w:pPr>
      <w:r w:rsidRPr="00E900C0">
        <w:rPr>
          <w:rFonts w:ascii="Times New Roman" w:hAnsi="Times New Roman" w:cs="Times New Roman"/>
          <w:b/>
          <w:bCs/>
          <w:sz w:val="24"/>
          <w:szCs w:val="24"/>
        </w:rPr>
        <w:t>Masa:</w:t>
      </w:r>
    </w:p>
    <w:p w:rsidR="00E900C0" w:rsidRDefault="00E900C0" w:rsidP="00ED1D49">
      <w:pPr>
        <w:pStyle w:val="HTMLPreformatted"/>
        <w:numPr>
          <w:ilvl w:val="2"/>
          <w:numId w:val="21"/>
        </w:numPr>
        <w:rPr>
          <w:rStyle w:val="y2iqfc"/>
          <w:rFonts w:ascii="Times New Roman" w:hAnsi="Times New Roman" w:cs="Times New Roman"/>
          <w:sz w:val="24"/>
          <w:szCs w:val="24"/>
          <w:lang w:val="sq-AL"/>
        </w:rPr>
      </w:pPr>
      <w:r w:rsidRPr="00FB2451">
        <w:rPr>
          <w:rStyle w:val="y2iqfc"/>
          <w:rFonts w:ascii="Times New Roman" w:hAnsi="Times New Roman" w:cs="Times New Roman"/>
          <w:sz w:val="24"/>
          <w:szCs w:val="24"/>
          <w:lang w:val="sq-AL"/>
        </w:rPr>
        <w:t xml:space="preserve">Integrimi ndërkombëtar i ekosistemit </w:t>
      </w:r>
      <w:r>
        <w:rPr>
          <w:rStyle w:val="y2iqfc"/>
          <w:rFonts w:ascii="Times New Roman" w:hAnsi="Times New Roman" w:cs="Times New Roman"/>
          <w:sz w:val="24"/>
          <w:szCs w:val="24"/>
          <w:lang w:val="sq-AL"/>
        </w:rPr>
        <w:t>të start – upeve</w:t>
      </w:r>
    </w:p>
    <w:p w:rsidR="00E900C0" w:rsidRDefault="00E900C0" w:rsidP="00E900C0">
      <w:pPr>
        <w:spacing w:line="276" w:lineRule="auto"/>
        <w:jc w:val="both"/>
        <w:rPr>
          <w:rFonts w:ascii="Times New Roman" w:hAnsi="Times New Roman" w:cs="Times New Roman"/>
          <w:b/>
          <w:sz w:val="24"/>
          <w:szCs w:val="24"/>
        </w:rPr>
      </w:pPr>
    </w:p>
    <w:p w:rsidR="00E900C0" w:rsidRPr="00E900C0" w:rsidRDefault="00E900C0" w:rsidP="00E900C0">
      <w:pPr>
        <w:spacing w:line="276" w:lineRule="auto"/>
        <w:jc w:val="both"/>
        <w:rPr>
          <w:rFonts w:ascii="Times New Roman" w:hAnsi="Times New Roman" w:cs="Times New Roman"/>
          <w:b/>
          <w:sz w:val="24"/>
          <w:szCs w:val="24"/>
        </w:rPr>
      </w:pPr>
      <w:r w:rsidRPr="00E900C0">
        <w:rPr>
          <w:rFonts w:ascii="Times New Roman" w:hAnsi="Times New Roman" w:cs="Times New Roman"/>
          <w:b/>
          <w:sz w:val="24"/>
          <w:szCs w:val="24"/>
        </w:rPr>
        <w:t>Treguesit:</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30 </w:t>
      </w:r>
      <w:r>
        <w:rPr>
          <w:rStyle w:val="y2iqfc"/>
          <w:rFonts w:ascii="Times New Roman" w:hAnsi="Times New Roman" w:cs="Times New Roman"/>
          <w:sz w:val="24"/>
          <w:szCs w:val="24"/>
          <w:lang w:val="sq-AL"/>
        </w:rPr>
        <w:t>biznese start up shqiptare</w:t>
      </w:r>
      <w:r w:rsidRPr="00E002B6">
        <w:rPr>
          <w:rStyle w:val="y2iqfc"/>
          <w:rFonts w:ascii="Times New Roman" w:hAnsi="Times New Roman" w:cs="Times New Roman"/>
          <w:sz w:val="24"/>
          <w:szCs w:val="24"/>
          <w:lang w:val="sq-AL"/>
        </w:rPr>
        <w:t xml:space="preserve"> dhe 25 mentorë të diasporës që marrin pjesë</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12 organizata mbështetëse shqiptare që bashkëpunojnë me qendrat ndërkombëtare</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25 </w:t>
      </w:r>
      <w:r>
        <w:rPr>
          <w:rStyle w:val="y2iqfc"/>
          <w:rFonts w:ascii="Times New Roman" w:hAnsi="Times New Roman" w:cs="Times New Roman"/>
          <w:sz w:val="24"/>
          <w:szCs w:val="24"/>
          <w:lang w:val="sq-AL"/>
        </w:rPr>
        <w:t>biznese start up</w:t>
      </w:r>
      <w:r w:rsidRPr="00E002B6">
        <w:rPr>
          <w:rStyle w:val="y2iqfc"/>
          <w:rFonts w:ascii="Times New Roman" w:hAnsi="Times New Roman" w:cs="Times New Roman"/>
          <w:sz w:val="24"/>
          <w:szCs w:val="24"/>
          <w:lang w:val="sq-AL"/>
        </w:rPr>
        <w:t xml:space="preserve"> shqiptar</w:t>
      </w:r>
      <w:r>
        <w:rPr>
          <w:rStyle w:val="y2iqfc"/>
          <w:rFonts w:ascii="Times New Roman" w:hAnsi="Times New Roman" w:cs="Times New Roman"/>
          <w:sz w:val="24"/>
          <w:szCs w:val="24"/>
          <w:lang w:val="sq-AL"/>
        </w:rPr>
        <w:t>e</w:t>
      </w:r>
      <w:r w:rsidRPr="00E002B6">
        <w:rPr>
          <w:rStyle w:val="y2iqfc"/>
          <w:rFonts w:ascii="Times New Roman" w:hAnsi="Times New Roman" w:cs="Times New Roman"/>
          <w:sz w:val="24"/>
          <w:szCs w:val="24"/>
          <w:lang w:val="sq-AL"/>
        </w:rPr>
        <w:t xml:space="preserve"> që bashkëpunojnë me qendra</w:t>
      </w:r>
      <w:r>
        <w:rPr>
          <w:rStyle w:val="y2iqfc"/>
          <w:rFonts w:ascii="Times New Roman" w:hAnsi="Times New Roman" w:cs="Times New Roman"/>
          <w:sz w:val="24"/>
          <w:szCs w:val="24"/>
          <w:lang w:val="sq-AL"/>
        </w:rPr>
        <w:t>t</w:t>
      </w:r>
      <w:r w:rsidRPr="00E002B6">
        <w:rPr>
          <w:rStyle w:val="y2iqfc"/>
          <w:rFonts w:ascii="Times New Roman" w:hAnsi="Times New Roman" w:cs="Times New Roman"/>
          <w:sz w:val="24"/>
          <w:szCs w:val="24"/>
          <w:lang w:val="sq-AL"/>
        </w:rPr>
        <w:t xml:space="preserve"> ndërkombëtare</w:t>
      </w:r>
    </w:p>
    <w:p w:rsidR="00E900C0" w:rsidRDefault="00E900C0" w:rsidP="00E900C0">
      <w:pPr>
        <w:pStyle w:val="HTMLPreformatted"/>
        <w:ind w:left="720"/>
        <w:rPr>
          <w:rStyle w:val="y2iqfc"/>
          <w:rFonts w:ascii="Times New Roman" w:hAnsi="Times New Roman" w:cs="Times New Roman"/>
          <w:sz w:val="24"/>
          <w:szCs w:val="24"/>
          <w:lang w:val="sq-AL"/>
        </w:rPr>
      </w:pPr>
    </w:p>
    <w:p w:rsidR="00E900C0" w:rsidRPr="00E900C0" w:rsidRDefault="00E900C0" w:rsidP="00E900C0">
      <w:pPr>
        <w:spacing w:line="276" w:lineRule="auto"/>
        <w:jc w:val="both"/>
        <w:rPr>
          <w:rFonts w:ascii="Times New Roman" w:hAnsi="Times New Roman" w:cs="Times New Roman"/>
          <w:b/>
          <w:bCs/>
          <w:sz w:val="24"/>
          <w:szCs w:val="24"/>
        </w:rPr>
      </w:pPr>
      <w:r w:rsidRPr="00E900C0">
        <w:rPr>
          <w:rFonts w:ascii="Times New Roman" w:hAnsi="Times New Roman" w:cs="Times New Roman"/>
          <w:b/>
          <w:bCs/>
          <w:sz w:val="24"/>
          <w:szCs w:val="24"/>
        </w:rPr>
        <w:t>Masa:</w:t>
      </w:r>
    </w:p>
    <w:p w:rsidR="00E900C0" w:rsidRPr="00FB2451" w:rsidRDefault="00E900C0" w:rsidP="00E900C0">
      <w:pPr>
        <w:pStyle w:val="HTMLPreformatted"/>
        <w:ind w:left="720"/>
        <w:rPr>
          <w:rStyle w:val="y2iqfc"/>
          <w:rFonts w:ascii="Times New Roman" w:hAnsi="Times New Roman" w:cs="Times New Roman"/>
          <w:sz w:val="24"/>
          <w:szCs w:val="24"/>
          <w:lang w:val="sq-AL"/>
        </w:rPr>
      </w:pPr>
    </w:p>
    <w:p w:rsidR="00FB2451" w:rsidRDefault="00FB2451" w:rsidP="00ED1D49">
      <w:pPr>
        <w:pStyle w:val="HTMLPreformatted"/>
        <w:numPr>
          <w:ilvl w:val="2"/>
          <w:numId w:val="21"/>
        </w:numPr>
        <w:rPr>
          <w:rStyle w:val="y2iqfc"/>
          <w:rFonts w:ascii="Times New Roman" w:hAnsi="Times New Roman" w:cs="Times New Roman"/>
          <w:sz w:val="24"/>
          <w:szCs w:val="24"/>
          <w:lang w:val="sq-AL"/>
        </w:rPr>
      </w:pPr>
      <w:r w:rsidRPr="00FB2451">
        <w:rPr>
          <w:rStyle w:val="y2iqfc"/>
          <w:rFonts w:ascii="Times New Roman" w:hAnsi="Times New Roman" w:cs="Times New Roman"/>
          <w:sz w:val="24"/>
          <w:szCs w:val="24"/>
          <w:lang w:val="sq-AL"/>
        </w:rPr>
        <w:t>Nisma për ngritjen e zinxhirit të vlerës së bazuar në konkurrencë</w:t>
      </w:r>
    </w:p>
    <w:p w:rsidR="00E900C0" w:rsidRDefault="00E900C0" w:rsidP="00E900C0">
      <w:pPr>
        <w:pStyle w:val="HTMLPreformatted"/>
        <w:ind w:left="360"/>
        <w:rPr>
          <w:rStyle w:val="y2iqfc"/>
          <w:rFonts w:ascii="Times New Roman" w:hAnsi="Times New Roman" w:cs="Times New Roman"/>
          <w:sz w:val="24"/>
          <w:szCs w:val="24"/>
          <w:lang w:val="sq-AL"/>
        </w:rPr>
      </w:pPr>
    </w:p>
    <w:p w:rsidR="00E900C0" w:rsidRPr="00E900C0" w:rsidRDefault="00E900C0" w:rsidP="00E900C0">
      <w:pPr>
        <w:spacing w:line="276" w:lineRule="auto"/>
        <w:jc w:val="both"/>
        <w:rPr>
          <w:rFonts w:ascii="Times New Roman" w:hAnsi="Times New Roman" w:cs="Times New Roman"/>
          <w:b/>
          <w:sz w:val="24"/>
          <w:szCs w:val="24"/>
        </w:rPr>
      </w:pPr>
      <w:r w:rsidRPr="00E900C0">
        <w:rPr>
          <w:rFonts w:ascii="Times New Roman" w:hAnsi="Times New Roman" w:cs="Times New Roman"/>
          <w:b/>
          <w:sz w:val="24"/>
          <w:szCs w:val="24"/>
        </w:rPr>
        <w:t>Treguesit:</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40 aplikime</w:t>
      </w:r>
      <w:r w:rsidRPr="00E002B6">
        <w:rPr>
          <w:rStyle w:val="y2iqfc"/>
          <w:rFonts w:ascii="Times New Roman" w:hAnsi="Times New Roman" w:cs="Times New Roman"/>
          <w:sz w:val="24"/>
          <w:szCs w:val="24"/>
          <w:lang w:val="sq-AL"/>
        </w:rPr>
        <w:t>/20 konsorciume të zgjedhura për fazën e konceptit në 2022</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10 konsorciume të mbështetura në fazën e zbatimit 2023-2024</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15% rritje në të ardhurat e NVM-ve pjesëmarrëse në vitet 2023 dhe 2027</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50 vende të reja pune të krijuara nga përfituesit deri në 2023 dhe 2027</w:t>
      </w:r>
    </w:p>
    <w:p w:rsidR="00E900C0" w:rsidRPr="00FB2451" w:rsidRDefault="00E900C0" w:rsidP="00E900C0">
      <w:pPr>
        <w:pStyle w:val="HTMLPreformatted"/>
        <w:ind w:left="360"/>
        <w:rPr>
          <w:rStyle w:val="y2iqfc"/>
          <w:rFonts w:ascii="Times New Roman" w:hAnsi="Times New Roman" w:cs="Times New Roman"/>
          <w:sz w:val="24"/>
          <w:szCs w:val="24"/>
          <w:lang w:val="sq-AL"/>
        </w:rPr>
      </w:pPr>
    </w:p>
    <w:p w:rsidR="00E900C0" w:rsidRPr="00E900C0" w:rsidRDefault="00E900C0" w:rsidP="00E900C0">
      <w:pPr>
        <w:spacing w:line="276" w:lineRule="auto"/>
        <w:jc w:val="both"/>
        <w:rPr>
          <w:rFonts w:ascii="Times New Roman" w:hAnsi="Times New Roman" w:cs="Times New Roman"/>
          <w:b/>
          <w:bCs/>
          <w:sz w:val="24"/>
          <w:szCs w:val="24"/>
        </w:rPr>
      </w:pPr>
      <w:r w:rsidRPr="00E900C0">
        <w:rPr>
          <w:rFonts w:ascii="Times New Roman" w:hAnsi="Times New Roman" w:cs="Times New Roman"/>
          <w:b/>
          <w:bCs/>
          <w:sz w:val="24"/>
          <w:szCs w:val="24"/>
        </w:rPr>
        <w:t>Masa:</w:t>
      </w:r>
    </w:p>
    <w:p w:rsidR="00FB2451" w:rsidRDefault="00EE59D1" w:rsidP="00ED1D49">
      <w:pPr>
        <w:pStyle w:val="HTMLPreformatted"/>
        <w:numPr>
          <w:ilvl w:val="2"/>
          <w:numId w:val="21"/>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Rritja e aksesit në financë e</w:t>
      </w:r>
      <w:r w:rsidR="00FB2451" w:rsidRPr="00FB2451">
        <w:rPr>
          <w:rStyle w:val="y2iqfc"/>
          <w:rFonts w:ascii="Times New Roman" w:hAnsi="Times New Roman" w:cs="Times New Roman"/>
          <w:sz w:val="24"/>
          <w:szCs w:val="24"/>
          <w:lang w:val="sq-AL"/>
        </w:rPr>
        <w:t xml:space="preserve"> N</w:t>
      </w:r>
      <w:r>
        <w:rPr>
          <w:rStyle w:val="y2iqfc"/>
          <w:rFonts w:ascii="Times New Roman" w:hAnsi="Times New Roman" w:cs="Times New Roman"/>
          <w:sz w:val="24"/>
          <w:szCs w:val="24"/>
          <w:lang w:val="sq-AL"/>
        </w:rPr>
        <w:t>MVM-ve</w:t>
      </w:r>
    </w:p>
    <w:p w:rsidR="00E900C0" w:rsidRDefault="00E900C0" w:rsidP="00E900C0">
      <w:pPr>
        <w:spacing w:line="276" w:lineRule="auto"/>
        <w:jc w:val="both"/>
        <w:rPr>
          <w:rFonts w:ascii="Times New Roman" w:hAnsi="Times New Roman" w:cs="Times New Roman"/>
          <w:b/>
          <w:sz w:val="24"/>
          <w:szCs w:val="24"/>
        </w:rPr>
      </w:pPr>
    </w:p>
    <w:p w:rsidR="00E900C0" w:rsidRPr="00E900C0" w:rsidRDefault="00E900C0" w:rsidP="00E900C0">
      <w:pPr>
        <w:spacing w:line="276" w:lineRule="auto"/>
        <w:jc w:val="both"/>
        <w:rPr>
          <w:rFonts w:ascii="Times New Roman" w:hAnsi="Times New Roman" w:cs="Times New Roman"/>
          <w:b/>
          <w:sz w:val="24"/>
          <w:szCs w:val="24"/>
        </w:rPr>
      </w:pPr>
      <w:r w:rsidRPr="00E900C0">
        <w:rPr>
          <w:rFonts w:ascii="Times New Roman" w:hAnsi="Times New Roman" w:cs="Times New Roman"/>
          <w:b/>
          <w:sz w:val="24"/>
          <w:szCs w:val="24"/>
        </w:rPr>
        <w:t>Treguesit:</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60 përfitues të Fondit </w:t>
      </w:r>
      <w:r>
        <w:rPr>
          <w:rStyle w:val="y2iqfc"/>
          <w:rFonts w:ascii="Times New Roman" w:hAnsi="Times New Roman" w:cs="Times New Roman"/>
          <w:sz w:val="24"/>
          <w:szCs w:val="24"/>
          <w:lang w:val="sq-AL"/>
        </w:rPr>
        <w:t xml:space="preserve">të </w:t>
      </w:r>
      <w:r w:rsidRPr="00E002B6">
        <w:rPr>
          <w:rStyle w:val="y2iqfc"/>
          <w:rFonts w:ascii="Times New Roman" w:hAnsi="Times New Roman" w:cs="Times New Roman"/>
          <w:sz w:val="24"/>
          <w:szCs w:val="24"/>
          <w:lang w:val="sq-AL"/>
        </w:rPr>
        <w:t xml:space="preserve">Zhvillimit të NVM-ve </w:t>
      </w:r>
      <w:r>
        <w:rPr>
          <w:rStyle w:val="y2iqfc"/>
          <w:rFonts w:ascii="Times New Roman" w:hAnsi="Times New Roman" w:cs="Times New Roman"/>
          <w:sz w:val="24"/>
          <w:szCs w:val="24"/>
          <w:lang w:val="sq-AL"/>
        </w:rPr>
        <w:t>çdo vit</w:t>
      </w:r>
      <w:r w:rsidRPr="00593C3D">
        <w:rPr>
          <w:rStyle w:val="y2iqfc"/>
          <w:rFonts w:ascii="Times New Roman" w:hAnsi="Times New Roman" w:cs="Times New Roman"/>
          <w:sz w:val="24"/>
          <w:szCs w:val="24"/>
          <w:lang w:val="sq-AL"/>
        </w:rPr>
        <w:t xml:space="preserve"> </w:t>
      </w:r>
      <w:r w:rsidRPr="00E002B6">
        <w:rPr>
          <w:rStyle w:val="y2iqfc"/>
          <w:rFonts w:ascii="Times New Roman" w:hAnsi="Times New Roman" w:cs="Times New Roman"/>
          <w:sz w:val="24"/>
          <w:szCs w:val="24"/>
          <w:lang w:val="sq-AL"/>
        </w:rPr>
        <w:t>(2022-2027)</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30% </w:t>
      </w:r>
      <w:r>
        <w:rPr>
          <w:rStyle w:val="y2iqfc"/>
          <w:rFonts w:ascii="Times New Roman" w:hAnsi="Times New Roman" w:cs="Times New Roman"/>
          <w:sz w:val="24"/>
          <w:szCs w:val="24"/>
          <w:lang w:val="sq-AL"/>
        </w:rPr>
        <w:t>përfitues e sipërmarrëse</w:t>
      </w:r>
      <w:r w:rsidRPr="00E900C0">
        <w:rPr>
          <w:rStyle w:val="y2iqfc"/>
          <w:rFonts w:ascii="Times New Roman" w:hAnsi="Times New Roman" w:cs="Times New Roman"/>
          <w:sz w:val="24"/>
          <w:szCs w:val="24"/>
          <w:lang w:val="sq-AL"/>
        </w:rPr>
        <w:t xml:space="preserve"> </w:t>
      </w:r>
      <w:r>
        <w:rPr>
          <w:rStyle w:val="y2iqfc"/>
          <w:rFonts w:ascii="Times New Roman" w:hAnsi="Times New Roman" w:cs="Times New Roman"/>
          <w:sz w:val="24"/>
          <w:szCs w:val="24"/>
          <w:lang w:val="sq-AL"/>
        </w:rPr>
        <w:t xml:space="preserve">gra </w:t>
      </w:r>
      <w:r w:rsidRPr="00E002B6">
        <w:rPr>
          <w:rStyle w:val="y2iqfc"/>
          <w:rFonts w:ascii="Times New Roman" w:hAnsi="Times New Roman" w:cs="Times New Roman"/>
          <w:sz w:val="24"/>
          <w:szCs w:val="24"/>
          <w:lang w:val="sq-AL"/>
        </w:rPr>
        <w:t>/biznese të drejtuara nga gratë (2022-2027)</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180 </w:t>
      </w:r>
      <w:r>
        <w:rPr>
          <w:rStyle w:val="y2iqfc"/>
          <w:rFonts w:ascii="Times New Roman" w:hAnsi="Times New Roman" w:cs="Times New Roman"/>
          <w:sz w:val="24"/>
          <w:szCs w:val="24"/>
          <w:lang w:val="sq-AL"/>
        </w:rPr>
        <w:t>vende pune</w:t>
      </w:r>
      <w:r w:rsidRPr="00E002B6">
        <w:rPr>
          <w:rStyle w:val="y2iqfc"/>
          <w:rFonts w:ascii="Times New Roman" w:hAnsi="Times New Roman" w:cs="Times New Roman"/>
          <w:sz w:val="24"/>
          <w:szCs w:val="24"/>
          <w:lang w:val="sq-AL"/>
        </w:rPr>
        <w:t xml:space="preserve"> të reja të krijuara nga përfituesit e Fondit </w:t>
      </w:r>
      <w:r>
        <w:rPr>
          <w:rStyle w:val="y2iqfc"/>
          <w:rFonts w:ascii="Times New Roman" w:hAnsi="Times New Roman" w:cs="Times New Roman"/>
          <w:sz w:val="24"/>
          <w:szCs w:val="24"/>
          <w:lang w:val="sq-AL"/>
        </w:rPr>
        <w:t>çdo vit</w:t>
      </w:r>
      <w:r w:rsidRPr="00E002B6">
        <w:rPr>
          <w:rStyle w:val="y2iqfc"/>
          <w:rFonts w:ascii="Times New Roman" w:hAnsi="Times New Roman" w:cs="Times New Roman"/>
          <w:sz w:val="24"/>
          <w:szCs w:val="24"/>
          <w:lang w:val="sq-AL"/>
        </w:rPr>
        <w:t xml:space="preserve"> (2022-2027)</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Hartuar një kornizë ligjore dhe nënligjore për NVM-të (deri në 2021)</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VKM për skemën e garancisë shtetërore </w:t>
      </w:r>
      <w:r>
        <w:rPr>
          <w:rStyle w:val="y2iqfc"/>
          <w:rFonts w:ascii="Times New Roman" w:hAnsi="Times New Roman" w:cs="Times New Roman"/>
          <w:sz w:val="24"/>
          <w:szCs w:val="24"/>
          <w:lang w:val="sq-AL"/>
        </w:rPr>
        <w:t>e</w:t>
      </w:r>
      <w:r w:rsidRPr="00E002B6">
        <w:rPr>
          <w:rStyle w:val="y2iqfc"/>
          <w:rFonts w:ascii="Times New Roman" w:hAnsi="Times New Roman" w:cs="Times New Roman"/>
          <w:sz w:val="24"/>
          <w:szCs w:val="24"/>
          <w:lang w:val="sq-AL"/>
        </w:rPr>
        <w:t xml:space="preserve"> hartuar (deri në vitin 2023)</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 xml:space="preserve">Hartuar korniza ligjore për financimin e investimeve </w:t>
      </w:r>
      <w:r>
        <w:rPr>
          <w:rStyle w:val="y2iqfc"/>
          <w:rFonts w:ascii="Times New Roman" w:hAnsi="Times New Roman" w:cs="Times New Roman"/>
          <w:sz w:val="24"/>
          <w:szCs w:val="24"/>
          <w:lang w:val="sq-AL"/>
        </w:rPr>
        <w:t>crowdfunding</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sidRPr="00E002B6">
        <w:rPr>
          <w:rStyle w:val="y2iqfc"/>
          <w:rFonts w:ascii="Times New Roman" w:hAnsi="Times New Roman" w:cs="Times New Roman"/>
          <w:sz w:val="24"/>
          <w:szCs w:val="24"/>
          <w:lang w:val="sq-AL"/>
        </w:rPr>
        <w:t>Krij</w:t>
      </w:r>
      <w:r>
        <w:rPr>
          <w:rStyle w:val="y2iqfc"/>
          <w:rFonts w:ascii="Times New Roman" w:hAnsi="Times New Roman" w:cs="Times New Roman"/>
          <w:sz w:val="24"/>
          <w:szCs w:val="24"/>
          <w:lang w:val="sq-AL"/>
        </w:rPr>
        <w:t>imi i një</w:t>
      </w:r>
      <w:r w:rsidRPr="00E002B6">
        <w:rPr>
          <w:rStyle w:val="y2iqfc"/>
          <w:rFonts w:ascii="Times New Roman" w:hAnsi="Times New Roman" w:cs="Times New Roman"/>
          <w:sz w:val="24"/>
          <w:szCs w:val="24"/>
          <w:lang w:val="sq-AL"/>
        </w:rPr>
        <w:t xml:space="preserve"> </w:t>
      </w:r>
      <w:r>
        <w:rPr>
          <w:rStyle w:val="y2iqfc"/>
          <w:rFonts w:ascii="Times New Roman" w:hAnsi="Times New Roman" w:cs="Times New Roman"/>
          <w:sz w:val="24"/>
          <w:szCs w:val="24"/>
          <w:lang w:val="sq-AL"/>
        </w:rPr>
        <w:t>rrjeti të</w:t>
      </w:r>
      <w:r w:rsidRPr="00E002B6">
        <w:rPr>
          <w:rStyle w:val="y2iqfc"/>
          <w:rFonts w:ascii="Times New Roman" w:hAnsi="Times New Roman" w:cs="Times New Roman"/>
          <w:sz w:val="24"/>
          <w:szCs w:val="24"/>
          <w:lang w:val="sq-AL"/>
        </w:rPr>
        <w:t xml:space="preserve"> </w:t>
      </w:r>
      <w:r>
        <w:rPr>
          <w:rStyle w:val="y2iqfc"/>
          <w:rFonts w:ascii="Times New Roman" w:hAnsi="Times New Roman" w:cs="Times New Roman"/>
          <w:sz w:val="24"/>
          <w:szCs w:val="24"/>
          <w:lang w:val="sq-AL"/>
        </w:rPr>
        <w:t>engjëjve të</w:t>
      </w:r>
      <w:r w:rsidRPr="00E002B6">
        <w:rPr>
          <w:rStyle w:val="y2iqfc"/>
          <w:rFonts w:ascii="Times New Roman" w:hAnsi="Times New Roman" w:cs="Times New Roman"/>
          <w:sz w:val="24"/>
          <w:szCs w:val="24"/>
          <w:lang w:val="sq-AL"/>
        </w:rPr>
        <w:t xml:space="preserve"> biznesit </w:t>
      </w:r>
    </w:p>
    <w:p w:rsidR="00E900C0" w:rsidRDefault="00E900C0" w:rsidP="00E900C0">
      <w:pPr>
        <w:pStyle w:val="ListParagraph"/>
        <w:spacing w:line="276" w:lineRule="auto"/>
        <w:ind w:left="435"/>
        <w:jc w:val="both"/>
        <w:rPr>
          <w:rFonts w:ascii="Times New Roman" w:hAnsi="Times New Roman" w:cs="Times New Roman"/>
          <w:b/>
          <w:bCs/>
          <w:sz w:val="24"/>
          <w:szCs w:val="24"/>
        </w:rPr>
      </w:pPr>
    </w:p>
    <w:p w:rsidR="00E900C0" w:rsidRPr="00E900C0" w:rsidRDefault="00E900C0" w:rsidP="00E900C0">
      <w:pPr>
        <w:pStyle w:val="ListParagraph"/>
        <w:spacing w:line="276" w:lineRule="auto"/>
        <w:ind w:left="90"/>
        <w:jc w:val="both"/>
        <w:rPr>
          <w:rFonts w:ascii="Times New Roman" w:hAnsi="Times New Roman" w:cs="Times New Roman"/>
          <w:b/>
          <w:bCs/>
          <w:sz w:val="24"/>
          <w:szCs w:val="24"/>
        </w:rPr>
      </w:pPr>
      <w:r w:rsidRPr="00E900C0">
        <w:rPr>
          <w:rFonts w:ascii="Times New Roman" w:hAnsi="Times New Roman" w:cs="Times New Roman"/>
          <w:b/>
          <w:bCs/>
          <w:sz w:val="24"/>
          <w:szCs w:val="24"/>
        </w:rPr>
        <w:t>Masa:</w:t>
      </w:r>
    </w:p>
    <w:p w:rsidR="00E900C0" w:rsidRPr="00FB2451" w:rsidRDefault="00E900C0" w:rsidP="00E900C0">
      <w:pPr>
        <w:pStyle w:val="HTMLPreformatted"/>
        <w:ind w:left="720"/>
        <w:rPr>
          <w:rStyle w:val="y2iqfc"/>
          <w:rFonts w:ascii="Times New Roman" w:hAnsi="Times New Roman" w:cs="Times New Roman"/>
          <w:sz w:val="24"/>
          <w:szCs w:val="24"/>
          <w:lang w:val="sq-AL"/>
        </w:rPr>
      </w:pPr>
    </w:p>
    <w:p w:rsidR="00FB2451" w:rsidRPr="00FB2451" w:rsidRDefault="00FB2451" w:rsidP="00ED1D49">
      <w:pPr>
        <w:pStyle w:val="HTMLPreformatted"/>
        <w:numPr>
          <w:ilvl w:val="2"/>
          <w:numId w:val="21"/>
        </w:numPr>
        <w:rPr>
          <w:rStyle w:val="y2iqfc"/>
          <w:rFonts w:ascii="Times New Roman" w:hAnsi="Times New Roman" w:cs="Times New Roman"/>
          <w:sz w:val="24"/>
          <w:szCs w:val="24"/>
          <w:lang w:val="sq-AL"/>
        </w:rPr>
      </w:pPr>
      <w:r w:rsidRPr="00FB2451">
        <w:rPr>
          <w:rStyle w:val="y2iqfc"/>
          <w:rFonts w:ascii="Times New Roman" w:hAnsi="Times New Roman" w:cs="Times New Roman"/>
          <w:sz w:val="24"/>
          <w:szCs w:val="24"/>
          <w:lang w:val="sq-AL"/>
        </w:rPr>
        <w:t>Programi i aftësive të ndërmarrjeve për NVM-të</w:t>
      </w:r>
    </w:p>
    <w:p w:rsidR="00E900C0" w:rsidRPr="00E900C0" w:rsidRDefault="00E900C0" w:rsidP="00E900C0">
      <w:pPr>
        <w:pStyle w:val="ListParagraph"/>
        <w:spacing w:line="276" w:lineRule="auto"/>
        <w:jc w:val="both"/>
        <w:rPr>
          <w:rFonts w:ascii="Times New Roman" w:hAnsi="Times New Roman" w:cs="Times New Roman"/>
          <w:b/>
          <w:sz w:val="24"/>
          <w:szCs w:val="24"/>
        </w:rPr>
      </w:pPr>
    </w:p>
    <w:p w:rsidR="00E900C0" w:rsidRPr="00E900C0" w:rsidRDefault="00E900C0" w:rsidP="00E900C0">
      <w:pPr>
        <w:spacing w:line="276" w:lineRule="auto"/>
        <w:jc w:val="both"/>
        <w:rPr>
          <w:rFonts w:ascii="Times New Roman" w:hAnsi="Times New Roman" w:cs="Times New Roman"/>
          <w:b/>
          <w:sz w:val="24"/>
          <w:szCs w:val="24"/>
        </w:rPr>
      </w:pPr>
      <w:r w:rsidRPr="00E900C0">
        <w:rPr>
          <w:rFonts w:ascii="Times New Roman" w:hAnsi="Times New Roman" w:cs="Times New Roman"/>
          <w:b/>
          <w:sz w:val="24"/>
          <w:szCs w:val="24"/>
        </w:rPr>
        <w:t>Treguesit:</w:t>
      </w:r>
    </w:p>
    <w:p w:rsidR="00E900C0" w:rsidRPr="00E002B6" w:rsidRDefault="00E900C0" w:rsidP="00ED1D49">
      <w:pPr>
        <w:pStyle w:val="HTMLPreformatted"/>
        <w:numPr>
          <w:ilvl w:val="0"/>
          <w:numId w:val="20"/>
        </w:numPr>
        <w:rPr>
          <w:rStyle w:val="y2iqfc"/>
          <w:rFonts w:ascii="Times New Roman" w:hAnsi="Times New Roman" w:cs="Times New Roman"/>
          <w:sz w:val="24"/>
          <w:szCs w:val="24"/>
          <w:lang w:val="sq-AL"/>
        </w:rPr>
      </w:pPr>
      <w:r>
        <w:rPr>
          <w:rStyle w:val="y2iqfc"/>
          <w:rFonts w:ascii="Times New Roman" w:hAnsi="Times New Roman" w:cs="Times New Roman"/>
          <w:sz w:val="24"/>
          <w:szCs w:val="24"/>
          <w:lang w:val="sq-AL"/>
        </w:rPr>
        <w:t>12 trajnime çdo vit</w:t>
      </w:r>
      <w:r w:rsidRPr="00E002B6">
        <w:rPr>
          <w:rStyle w:val="y2iqfc"/>
          <w:rFonts w:ascii="Times New Roman" w:hAnsi="Times New Roman" w:cs="Times New Roman"/>
          <w:sz w:val="24"/>
          <w:szCs w:val="24"/>
          <w:lang w:val="sq-AL"/>
        </w:rPr>
        <w:t>.</w:t>
      </w:r>
    </w:p>
    <w:p w:rsidR="00E900C0" w:rsidRPr="00E002B6" w:rsidRDefault="00E900C0" w:rsidP="00ED1D49">
      <w:pPr>
        <w:pStyle w:val="HTMLPreformatted"/>
        <w:numPr>
          <w:ilvl w:val="0"/>
          <w:numId w:val="20"/>
        </w:numPr>
        <w:tabs>
          <w:tab w:val="clear" w:pos="916"/>
          <w:tab w:val="left" w:pos="450"/>
        </w:tabs>
        <w:spacing w:line="276" w:lineRule="auto"/>
        <w:ind w:left="702" w:hanging="702"/>
        <w:jc w:val="both"/>
        <w:rPr>
          <w:rFonts w:ascii="Times New Roman" w:hAnsi="Times New Roman" w:cs="Times New Roman"/>
          <w:b/>
          <w:sz w:val="24"/>
          <w:szCs w:val="24"/>
        </w:rPr>
      </w:pPr>
      <w:r w:rsidRPr="00E002B6">
        <w:rPr>
          <w:rStyle w:val="y2iqfc"/>
          <w:rFonts w:ascii="Times New Roman" w:hAnsi="Times New Roman" w:cs="Times New Roman"/>
          <w:sz w:val="24"/>
          <w:szCs w:val="24"/>
          <w:lang w:val="sq-AL"/>
        </w:rPr>
        <w:t xml:space="preserve">300 pjesëmarrës në trajnime </w:t>
      </w:r>
      <w:r>
        <w:rPr>
          <w:rStyle w:val="y2iqfc"/>
          <w:rFonts w:ascii="Times New Roman" w:hAnsi="Times New Roman" w:cs="Times New Roman"/>
          <w:sz w:val="24"/>
          <w:szCs w:val="24"/>
          <w:lang w:val="sq-AL"/>
        </w:rPr>
        <w:t>çdo vit</w:t>
      </w:r>
      <w:r w:rsidRPr="00E002B6">
        <w:rPr>
          <w:rStyle w:val="y2iqfc"/>
          <w:rFonts w:ascii="Times New Roman" w:hAnsi="Times New Roman" w:cs="Times New Roman"/>
          <w:sz w:val="24"/>
          <w:szCs w:val="24"/>
          <w:lang w:val="sq-AL"/>
        </w:rPr>
        <w:t>.</w:t>
      </w:r>
    </w:p>
    <w:p w:rsidR="00593C3D" w:rsidRDefault="00593C3D" w:rsidP="00FB2451">
      <w:pPr>
        <w:pStyle w:val="HTMLPreformatted"/>
      </w:pPr>
    </w:p>
    <w:p w:rsidR="002D47CD" w:rsidRDefault="002D47CD" w:rsidP="00593C3D">
      <w:pPr>
        <w:spacing w:line="276" w:lineRule="auto"/>
        <w:jc w:val="both"/>
        <w:rPr>
          <w:rFonts w:ascii="Times New Roman" w:hAnsi="Times New Roman" w:cs="Times New Roman"/>
          <w:sz w:val="24"/>
          <w:szCs w:val="24"/>
        </w:rPr>
      </w:pPr>
    </w:p>
    <w:p w:rsidR="00593C3D" w:rsidRDefault="00593C3D" w:rsidP="00593C3D">
      <w:pPr>
        <w:spacing w:line="276" w:lineRule="auto"/>
        <w:jc w:val="both"/>
        <w:rPr>
          <w:rFonts w:ascii="Times New Roman" w:hAnsi="Times New Roman" w:cs="Times New Roman"/>
          <w:sz w:val="24"/>
          <w:szCs w:val="24"/>
        </w:rPr>
      </w:pPr>
      <w:r w:rsidRPr="00C21872">
        <w:rPr>
          <w:rFonts w:ascii="Times New Roman" w:hAnsi="Times New Roman" w:cs="Times New Roman"/>
          <w:sz w:val="24"/>
          <w:szCs w:val="24"/>
        </w:rPr>
        <w:t xml:space="preserve">Nën </w:t>
      </w:r>
      <w:r w:rsidRPr="00D90653">
        <w:rPr>
          <w:rFonts w:ascii="Times New Roman" w:hAnsi="Times New Roman" w:cs="Times New Roman"/>
          <w:b/>
          <w:sz w:val="24"/>
          <w:szCs w:val="24"/>
        </w:rPr>
        <w:t>objektivin specifik I.3. “Zhvillimi i kapitalit njer</w:t>
      </w:r>
      <w:r w:rsidR="00763FC1" w:rsidRPr="00D90653">
        <w:rPr>
          <w:rFonts w:ascii="Times New Roman" w:hAnsi="Times New Roman" w:cs="Times New Roman"/>
          <w:b/>
          <w:sz w:val="24"/>
          <w:szCs w:val="24"/>
        </w:rPr>
        <w:t>ë</w:t>
      </w:r>
      <w:r w:rsidRPr="00D90653">
        <w:rPr>
          <w:rFonts w:ascii="Times New Roman" w:hAnsi="Times New Roman" w:cs="Times New Roman"/>
          <w:b/>
          <w:sz w:val="24"/>
          <w:szCs w:val="24"/>
        </w:rPr>
        <w:t>zor”</w:t>
      </w:r>
      <w:r w:rsidRPr="00C21872">
        <w:rPr>
          <w:rFonts w:ascii="Times New Roman" w:hAnsi="Times New Roman" w:cs="Times New Roman"/>
          <w:sz w:val="24"/>
          <w:szCs w:val="24"/>
        </w:rPr>
        <w:t xml:space="preserve"> janë parashikuar</w:t>
      </w:r>
      <w:r>
        <w:rPr>
          <w:rFonts w:ascii="Times New Roman" w:hAnsi="Times New Roman" w:cs="Times New Roman"/>
          <w:sz w:val="24"/>
          <w:szCs w:val="24"/>
        </w:rPr>
        <w:t>:</w:t>
      </w:r>
    </w:p>
    <w:p w:rsidR="00593C3D" w:rsidRPr="00C21872" w:rsidRDefault="00593C3D" w:rsidP="00593C3D">
      <w:pPr>
        <w:spacing w:after="0"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Rezultatet e arritshme:</w:t>
      </w:r>
    </w:p>
    <w:p w:rsidR="00593C3D" w:rsidRDefault="00593C3D" w:rsidP="00ED1D49">
      <w:pPr>
        <w:pStyle w:val="ListParagraph"/>
        <w:numPr>
          <w:ilvl w:val="0"/>
          <w:numId w:val="22"/>
        </w:numPr>
        <w:spacing w:after="0" w:line="276" w:lineRule="auto"/>
        <w:jc w:val="both"/>
        <w:rPr>
          <w:rFonts w:ascii="Times New Roman" w:hAnsi="Times New Roman" w:cs="Times New Roman"/>
          <w:bCs/>
          <w:sz w:val="24"/>
          <w:szCs w:val="24"/>
        </w:rPr>
      </w:pPr>
      <w:r w:rsidRPr="00593C3D">
        <w:rPr>
          <w:rFonts w:ascii="Times New Roman" w:hAnsi="Times New Roman" w:cs="Times New Roman"/>
          <w:bCs/>
          <w:sz w:val="24"/>
          <w:szCs w:val="24"/>
        </w:rPr>
        <w:t>Rritje e PBB-së për person të punësuar nga 34,600 në 37,000 (në vitin 2017, PPP konstante në $)</w:t>
      </w:r>
    </w:p>
    <w:p w:rsidR="00593C3D" w:rsidRDefault="00593C3D" w:rsidP="00ED1D49">
      <w:pPr>
        <w:pStyle w:val="ListParagraph"/>
        <w:numPr>
          <w:ilvl w:val="0"/>
          <w:numId w:val="22"/>
        </w:numPr>
        <w:spacing w:after="0" w:line="276" w:lineRule="auto"/>
        <w:jc w:val="both"/>
        <w:rPr>
          <w:rFonts w:ascii="Times New Roman" w:hAnsi="Times New Roman" w:cs="Times New Roman"/>
          <w:bCs/>
          <w:sz w:val="24"/>
          <w:szCs w:val="24"/>
        </w:rPr>
      </w:pPr>
      <w:r w:rsidRPr="00593C3D">
        <w:rPr>
          <w:rFonts w:ascii="Times New Roman" w:hAnsi="Times New Roman" w:cs="Times New Roman"/>
          <w:bCs/>
          <w:sz w:val="24"/>
          <w:szCs w:val="24"/>
        </w:rPr>
        <w:t xml:space="preserve">Rritje e përqindjes së punësimeve në profesione që kërkojnë njohuri të thelluara nga 17.5% në 19.5% </w:t>
      </w:r>
    </w:p>
    <w:p w:rsidR="00593C3D" w:rsidRPr="00593C3D" w:rsidRDefault="00593C3D" w:rsidP="00ED1D49">
      <w:pPr>
        <w:pStyle w:val="ListParagraph"/>
        <w:numPr>
          <w:ilvl w:val="0"/>
          <w:numId w:val="22"/>
        </w:numPr>
        <w:spacing w:after="0" w:line="276" w:lineRule="auto"/>
        <w:jc w:val="both"/>
        <w:rPr>
          <w:rFonts w:ascii="Times New Roman" w:hAnsi="Times New Roman" w:cs="Times New Roman"/>
          <w:bCs/>
          <w:sz w:val="24"/>
          <w:szCs w:val="24"/>
        </w:rPr>
      </w:pPr>
      <w:r w:rsidRPr="00593C3D">
        <w:rPr>
          <w:rFonts w:ascii="Times New Roman" w:hAnsi="Times New Roman" w:cs="Times New Roman"/>
          <w:bCs/>
          <w:sz w:val="24"/>
          <w:szCs w:val="24"/>
        </w:rPr>
        <w:t>Rritje e vlerësimit në Indeksin e Politikave për NVM-të (aftësitë sipërmarrëse) nga 4.3 në 3.9</w:t>
      </w:r>
    </w:p>
    <w:p w:rsidR="00593C3D" w:rsidRDefault="00593C3D" w:rsidP="00FB2451">
      <w:pPr>
        <w:pStyle w:val="HTMLPreformatted"/>
      </w:pPr>
    </w:p>
    <w:p w:rsidR="00593C3D" w:rsidRPr="00C21872" w:rsidRDefault="00D90653" w:rsidP="00593C3D">
      <w:pPr>
        <w:spacing w:line="276" w:lineRule="auto"/>
        <w:ind w:left="702" w:hanging="702"/>
        <w:jc w:val="both"/>
        <w:rPr>
          <w:rFonts w:ascii="Times New Roman" w:hAnsi="Times New Roman" w:cs="Times New Roman"/>
          <w:b/>
          <w:bCs/>
          <w:sz w:val="24"/>
          <w:szCs w:val="24"/>
        </w:rPr>
      </w:pPr>
      <w:r>
        <w:rPr>
          <w:rFonts w:ascii="Times New Roman" w:hAnsi="Times New Roman" w:cs="Times New Roman"/>
          <w:b/>
          <w:bCs/>
          <w:sz w:val="24"/>
          <w:szCs w:val="24"/>
        </w:rPr>
        <w:t>Masa</w:t>
      </w:r>
    </w:p>
    <w:p w:rsidR="00593C3D" w:rsidRDefault="00593C3D" w:rsidP="00ED1D49">
      <w:pPr>
        <w:pStyle w:val="HTMLPreformatted"/>
        <w:numPr>
          <w:ilvl w:val="2"/>
          <w:numId w:val="33"/>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Skema e mbështetjes për zhvillimin bashkëpunues të kapitalit njerëzor</w:t>
      </w:r>
    </w:p>
    <w:p w:rsidR="00D90653" w:rsidRDefault="00D90653" w:rsidP="00D90653">
      <w:pPr>
        <w:spacing w:line="276" w:lineRule="auto"/>
        <w:jc w:val="both"/>
        <w:rPr>
          <w:rFonts w:ascii="Times New Roman" w:hAnsi="Times New Roman" w:cs="Times New Roman"/>
          <w:b/>
          <w:sz w:val="24"/>
          <w:szCs w:val="24"/>
        </w:rPr>
      </w:pPr>
    </w:p>
    <w:p w:rsidR="00D90653" w:rsidRPr="00C21872" w:rsidRDefault="00D90653" w:rsidP="00D90653">
      <w:pPr>
        <w:spacing w:line="276" w:lineRule="auto"/>
        <w:jc w:val="both"/>
        <w:rPr>
          <w:rFonts w:ascii="Times New Roman" w:hAnsi="Times New Roman" w:cs="Times New Roman"/>
          <w:b/>
          <w:sz w:val="24"/>
          <w:szCs w:val="24"/>
        </w:rPr>
      </w:pPr>
      <w:r w:rsidRPr="00C21872">
        <w:rPr>
          <w:rFonts w:ascii="Times New Roman" w:hAnsi="Times New Roman" w:cs="Times New Roman"/>
          <w:b/>
          <w:sz w:val="24"/>
          <w:szCs w:val="24"/>
        </w:rPr>
        <w:t>Treguesit:</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150 Përfitues (të paktën 40% gra)</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100 NVM që punësojnë talente përtej kohëzgjatjes së mbështetjes</w:t>
      </w:r>
    </w:p>
    <w:p w:rsidR="00D90653" w:rsidRDefault="00D90653" w:rsidP="00D90653">
      <w:pPr>
        <w:pStyle w:val="ListParagraph"/>
        <w:spacing w:line="276" w:lineRule="auto"/>
        <w:ind w:left="435"/>
        <w:jc w:val="both"/>
        <w:rPr>
          <w:rFonts w:ascii="Times New Roman" w:hAnsi="Times New Roman" w:cs="Times New Roman"/>
          <w:b/>
          <w:bCs/>
          <w:sz w:val="24"/>
          <w:szCs w:val="24"/>
        </w:rPr>
      </w:pPr>
    </w:p>
    <w:p w:rsidR="00D90653" w:rsidRPr="00D90653" w:rsidRDefault="00D90653" w:rsidP="00D90653">
      <w:pPr>
        <w:pStyle w:val="ListParagraph"/>
        <w:spacing w:line="276" w:lineRule="auto"/>
        <w:ind w:left="0"/>
        <w:jc w:val="both"/>
        <w:rPr>
          <w:rFonts w:ascii="Times New Roman" w:hAnsi="Times New Roman" w:cs="Times New Roman"/>
          <w:b/>
          <w:bCs/>
          <w:sz w:val="24"/>
          <w:szCs w:val="24"/>
        </w:rPr>
      </w:pPr>
      <w:r w:rsidRPr="00D90653">
        <w:rPr>
          <w:rFonts w:ascii="Times New Roman" w:hAnsi="Times New Roman" w:cs="Times New Roman"/>
          <w:b/>
          <w:bCs/>
          <w:sz w:val="24"/>
          <w:szCs w:val="24"/>
        </w:rPr>
        <w:t>Masa</w:t>
      </w:r>
    </w:p>
    <w:p w:rsidR="00593C3D" w:rsidRDefault="00593C3D" w:rsidP="00ED1D49">
      <w:pPr>
        <w:pStyle w:val="HTMLPreformatted"/>
        <w:numPr>
          <w:ilvl w:val="2"/>
          <w:numId w:val="33"/>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Programi i zhvillimit të forcës së punës për dhe me NVM-të dhe investitorët</w:t>
      </w:r>
    </w:p>
    <w:p w:rsidR="00D90653" w:rsidRDefault="00D90653" w:rsidP="00D90653">
      <w:pPr>
        <w:spacing w:line="276" w:lineRule="auto"/>
        <w:jc w:val="both"/>
        <w:rPr>
          <w:rFonts w:ascii="Times New Roman" w:hAnsi="Times New Roman" w:cs="Times New Roman"/>
          <w:b/>
          <w:sz w:val="24"/>
          <w:szCs w:val="24"/>
        </w:rPr>
      </w:pPr>
    </w:p>
    <w:p w:rsidR="00D90653" w:rsidRPr="00D90653" w:rsidRDefault="00D90653" w:rsidP="00D90653">
      <w:pPr>
        <w:spacing w:line="276" w:lineRule="auto"/>
        <w:jc w:val="both"/>
        <w:rPr>
          <w:rFonts w:ascii="Times New Roman" w:hAnsi="Times New Roman" w:cs="Times New Roman"/>
          <w:b/>
          <w:sz w:val="24"/>
          <w:szCs w:val="24"/>
        </w:rPr>
      </w:pPr>
      <w:r w:rsidRPr="00D90653">
        <w:rPr>
          <w:rFonts w:ascii="Times New Roman" w:hAnsi="Times New Roman" w:cs="Times New Roman"/>
          <w:b/>
          <w:sz w:val="24"/>
          <w:szCs w:val="24"/>
        </w:rPr>
        <w:t>Treguesit:</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20 Memorandum</w:t>
      </w:r>
      <w:r>
        <w:rPr>
          <w:rStyle w:val="y2iqfc"/>
          <w:rFonts w:ascii="Times New Roman" w:hAnsi="Times New Roman" w:cs="Times New Roman"/>
          <w:sz w:val="24"/>
          <w:szCs w:val="24"/>
          <w:lang w:val="sq-AL"/>
        </w:rPr>
        <w:t>e</w:t>
      </w:r>
      <w:r w:rsidRPr="00593C3D">
        <w:rPr>
          <w:rStyle w:val="y2iqfc"/>
          <w:rFonts w:ascii="Times New Roman" w:hAnsi="Times New Roman" w:cs="Times New Roman"/>
          <w:sz w:val="24"/>
          <w:szCs w:val="24"/>
          <w:lang w:val="sq-AL"/>
        </w:rPr>
        <w:t xml:space="preserve"> Mirëkuptimi me partnerët</w:t>
      </w:r>
    </w:p>
    <w:p w:rsidR="00D90653" w:rsidRPr="00593C3D" w:rsidRDefault="00D90653" w:rsidP="00ED1D49">
      <w:pPr>
        <w:pStyle w:val="HTMLPreformatted"/>
        <w:numPr>
          <w:ilvl w:val="0"/>
          <w:numId w:val="20"/>
        </w:numPr>
        <w:jc w:val="both"/>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 xml:space="preserve">10 investitorë / NVM të mbështetur </w:t>
      </w:r>
      <w:r>
        <w:rPr>
          <w:rStyle w:val="y2iqfc"/>
          <w:rFonts w:ascii="Times New Roman" w:hAnsi="Times New Roman" w:cs="Times New Roman"/>
          <w:sz w:val="24"/>
          <w:szCs w:val="24"/>
          <w:lang w:val="sq-AL"/>
        </w:rPr>
        <w:t>çdo vit</w:t>
      </w:r>
      <w:r w:rsidRPr="00593C3D">
        <w:rPr>
          <w:rStyle w:val="y2iqfc"/>
          <w:rFonts w:ascii="Times New Roman" w:hAnsi="Times New Roman" w:cs="Times New Roman"/>
          <w:sz w:val="24"/>
          <w:szCs w:val="24"/>
          <w:lang w:val="sq-AL"/>
        </w:rPr>
        <w:t xml:space="preserve"> (2021-2023), 25 investitorë / NVM të mbështetur </w:t>
      </w:r>
      <w:r>
        <w:rPr>
          <w:rStyle w:val="y2iqfc"/>
          <w:rFonts w:ascii="Times New Roman" w:hAnsi="Times New Roman" w:cs="Times New Roman"/>
          <w:sz w:val="24"/>
          <w:szCs w:val="24"/>
          <w:lang w:val="sq-AL"/>
        </w:rPr>
        <w:t>çdo vit</w:t>
      </w:r>
      <w:r w:rsidRPr="00593C3D">
        <w:rPr>
          <w:rStyle w:val="y2iqfc"/>
          <w:rFonts w:ascii="Times New Roman" w:hAnsi="Times New Roman" w:cs="Times New Roman"/>
          <w:sz w:val="24"/>
          <w:szCs w:val="24"/>
          <w:lang w:val="sq-AL"/>
        </w:rPr>
        <w:t xml:space="preserve"> (2024-2027)</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 xml:space="preserve">40 pjesëmarrës në trajnime </w:t>
      </w:r>
      <w:r>
        <w:rPr>
          <w:rStyle w:val="y2iqfc"/>
          <w:rFonts w:ascii="Times New Roman" w:hAnsi="Times New Roman" w:cs="Times New Roman"/>
          <w:sz w:val="24"/>
          <w:szCs w:val="24"/>
          <w:lang w:val="sq-AL"/>
        </w:rPr>
        <w:t xml:space="preserve">çdo vit </w:t>
      </w:r>
      <w:r w:rsidRPr="00593C3D">
        <w:rPr>
          <w:rStyle w:val="y2iqfc"/>
          <w:rFonts w:ascii="Times New Roman" w:hAnsi="Times New Roman" w:cs="Times New Roman"/>
          <w:sz w:val="24"/>
          <w:szCs w:val="24"/>
          <w:lang w:val="sq-AL"/>
        </w:rPr>
        <w:t>(2021-2023), 175 pjesëmarrës</w:t>
      </w:r>
      <w:r>
        <w:rPr>
          <w:rStyle w:val="y2iqfc"/>
          <w:rFonts w:ascii="Times New Roman" w:hAnsi="Times New Roman" w:cs="Times New Roman"/>
          <w:sz w:val="24"/>
          <w:szCs w:val="24"/>
          <w:lang w:val="sq-AL"/>
        </w:rPr>
        <w:t xml:space="preserve"> çdo vit</w:t>
      </w:r>
      <w:r w:rsidRPr="00593C3D">
        <w:rPr>
          <w:rStyle w:val="y2iqfc"/>
          <w:rFonts w:ascii="Times New Roman" w:hAnsi="Times New Roman" w:cs="Times New Roman"/>
          <w:sz w:val="24"/>
          <w:szCs w:val="24"/>
          <w:lang w:val="sq-AL"/>
        </w:rPr>
        <w:t xml:space="preserve"> (2024-2027)</w:t>
      </w:r>
    </w:p>
    <w:p w:rsidR="00D90653" w:rsidRDefault="00D90653" w:rsidP="00D90653">
      <w:pPr>
        <w:spacing w:line="276" w:lineRule="auto"/>
        <w:jc w:val="both"/>
        <w:rPr>
          <w:rFonts w:ascii="Times New Roman" w:hAnsi="Times New Roman" w:cs="Times New Roman"/>
          <w:b/>
          <w:bCs/>
          <w:sz w:val="24"/>
          <w:szCs w:val="24"/>
        </w:rPr>
      </w:pPr>
    </w:p>
    <w:p w:rsidR="00D90653" w:rsidRPr="00D90653" w:rsidRDefault="00D90653" w:rsidP="00D90653">
      <w:pPr>
        <w:spacing w:line="276" w:lineRule="auto"/>
        <w:jc w:val="both"/>
        <w:rPr>
          <w:rFonts w:ascii="Times New Roman" w:hAnsi="Times New Roman" w:cs="Times New Roman"/>
          <w:b/>
          <w:bCs/>
          <w:sz w:val="24"/>
          <w:szCs w:val="24"/>
        </w:rPr>
      </w:pPr>
      <w:r w:rsidRPr="00D90653">
        <w:rPr>
          <w:rFonts w:ascii="Times New Roman" w:hAnsi="Times New Roman" w:cs="Times New Roman"/>
          <w:b/>
          <w:bCs/>
          <w:sz w:val="24"/>
          <w:szCs w:val="24"/>
        </w:rPr>
        <w:t>Masa</w:t>
      </w:r>
    </w:p>
    <w:p w:rsidR="00593C3D" w:rsidRDefault="00593C3D" w:rsidP="00ED1D49">
      <w:pPr>
        <w:pStyle w:val="HTMLPreformatted"/>
        <w:numPr>
          <w:ilvl w:val="2"/>
          <w:numId w:val="33"/>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Sistemi i parashikimit të nevojave të aftësive</w:t>
      </w:r>
    </w:p>
    <w:p w:rsidR="00D90653" w:rsidRDefault="00D90653" w:rsidP="00D90653">
      <w:pPr>
        <w:pStyle w:val="HTMLPreformatted"/>
        <w:ind w:left="720"/>
        <w:rPr>
          <w:rStyle w:val="y2iqfc"/>
          <w:rFonts w:ascii="Times New Roman" w:hAnsi="Times New Roman" w:cs="Times New Roman"/>
          <w:sz w:val="24"/>
          <w:szCs w:val="24"/>
          <w:lang w:val="sq-AL"/>
        </w:rPr>
      </w:pPr>
    </w:p>
    <w:p w:rsidR="00D90653" w:rsidRPr="00D90653" w:rsidRDefault="00D90653" w:rsidP="00D90653">
      <w:pPr>
        <w:spacing w:line="276" w:lineRule="auto"/>
        <w:jc w:val="both"/>
        <w:rPr>
          <w:rFonts w:ascii="Times New Roman" w:hAnsi="Times New Roman" w:cs="Times New Roman"/>
          <w:b/>
          <w:sz w:val="24"/>
          <w:szCs w:val="24"/>
        </w:rPr>
      </w:pPr>
      <w:r w:rsidRPr="00D90653">
        <w:rPr>
          <w:rFonts w:ascii="Times New Roman" w:hAnsi="Times New Roman" w:cs="Times New Roman"/>
          <w:b/>
          <w:sz w:val="24"/>
          <w:szCs w:val="24"/>
        </w:rPr>
        <w:t>Treguesit:</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Sistemi i parashikimit i zhvilluar / implementuar (deri në vitin 2022)</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3 raporte parashikimi</w:t>
      </w:r>
    </w:p>
    <w:p w:rsidR="00D90653" w:rsidRPr="00D90653" w:rsidRDefault="00D90653" w:rsidP="00D90653">
      <w:pPr>
        <w:pStyle w:val="ListParagraph"/>
        <w:spacing w:line="276" w:lineRule="auto"/>
        <w:ind w:left="435"/>
        <w:jc w:val="both"/>
        <w:rPr>
          <w:rFonts w:ascii="Times New Roman" w:hAnsi="Times New Roman" w:cs="Times New Roman"/>
          <w:b/>
          <w:bCs/>
          <w:sz w:val="24"/>
          <w:szCs w:val="24"/>
        </w:rPr>
      </w:pPr>
    </w:p>
    <w:p w:rsidR="00D90653" w:rsidRPr="00D90653" w:rsidRDefault="00D90653" w:rsidP="00D90653">
      <w:pPr>
        <w:pStyle w:val="ListParagraph"/>
        <w:spacing w:line="276" w:lineRule="auto"/>
        <w:ind w:left="0"/>
        <w:jc w:val="both"/>
        <w:rPr>
          <w:rFonts w:ascii="Times New Roman" w:hAnsi="Times New Roman" w:cs="Times New Roman"/>
          <w:b/>
          <w:bCs/>
          <w:sz w:val="24"/>
          <w:szCs w:val="24"/>
        </w:rPr>
      </w:pPr>
      <w:r w:rsidRPr="00D90653">
        <w:rPr>
          <w:rFonts w:ascii="Times New Roman" w:hAnsi="Times New Roman" w:cs="Times New Roman"/>
          <w:b/>
          <w:bCs/>
          <w:sz w:val="24"/>
          <w:szCs w:val="24"/>
        </w:rPr>
        <w:t>Masa</w:t>
      </w:r>
    </w:p>
    <w:p w:rsidR="00D90653" w:rsidRDefault="00D90653" w:rsidP="00D90653">
      <w:pPr>
        <w:pStyle w:val="HTMLPreformatted"/>
        <w:ind w:left="720"/>
        <w:rPr>
          <w:rStyle w:val="y2iqfc"/>
          <w:rFonts w:ascii="Times New Roman" w:hAnsi="Times New Roman" w:cs="Times New Roman"/>
          <w:sz w:val="24"/>
          <w:szCs w:val="24"/>
          <w:lang w:val="sq-AL"/>
        </w:rPr>
      </w:pPr>
    </w:p>
    <w:p w:rsidR="00593C3D" w:rsidRPr="00593C3D" w:rsidRDefault="00593C3D" w:rsidP="00ED1D49">
      <w:pPr>
        <w:pStyle w:val="HTMLPreformatted"/>
        <w:numPr>
          <w:ilvl w:val="2"/>
          <w:numId w:val="33"/>
        </w:numPr>
        <w:rPr>
          <w:rStyle w:val="y2iqfc"/>
          <w:lang w:val="sq-AL"/>
        </w:rPr>
      </w:pPr>
      <w:r w:rsidRPr="00593C3D">
        <w:rPr>
          <w:rStyle w:val="y2iqfc"/>
          <w:rFonts w:ascii="Times New Roman" w:hAnsi="Times New Roman" w:cs="Times New Roman"/>
          <w:sz w:val="24"/>
          <w:szCs w:val="24"/>
          <w:lang w:val="sq-AL"/>
        </w:rPr>
        <w:t>Vlerësime të rregullta të nevojave për trajnim</w:t>
      </w:r>
    </w:p>
    <w:p w:rsidR="00593C3D" w:rsidRDefault="00593C3D" w:rsidP="00FB2451">
      <w:pPr>
        <w:pStyle w:val="HTMLPreformatted"/>
      </w:pPr>
    </w:p>
    <w:p w:rsidR="00D90653" w:rsidRDefault="00D90653" w:rsidP="00D90653">
      <w:pPr>
        <w:pStyle w:val="HTMLPreformatted"/>
        <w:ind w:left="720"/>
        <w:rPr>
          <w:rStyle w:val="y2iqfc"/>
          <w:rFonts w:ascii="Times New Roman" w:hAnsi="Times New Roman" w:cs="Times New Roman"/>
          <w:sz w:val="24"/>
          <w:szCs w:val="24"/>
          <w:lang w:val="sq-AL"/>
        </w:rPr>
      </w:pPr>
    </w:p>
    <w:p w:rsidR="00D90653" w:rsidRPr="00D90653" w:rsidRDefault="00D90653" w:rsidP="00D90653">
      <w:pPr>
        <w:spacing w:line="276" w:lineRule="auto"/>
        <w:jc w:val="both"/>
        <w:rPr>
          <w:rFonts w:ascii="Times New Roman" w:hAnsi="Times New Roman" w:cs="Times New Roman"/>
          <w:b/>
          <w:sz w:val="24"/>
          <w:szCs w:val="24"/>
        </w:rPr>
      </w:pPr>
      <w:r w:rsidRPr="00D90653">
        <w:rPr>
          <w:rFonts w:ascii="Times New Roman" w:hAnsi="Times New Roman" w:cs="Times New Roman"/>
          <w:b/>
          <w:sz w:val="24"/>
          <w:szCs w:val="24"/>
        </w:rPr>
        <w:t>Treguesit:</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 xml:space="preserve">1 vlerësim i nevojave për trajnim </w:t>
      </w:r>
      <w:r>
        <w:rPr>
          <w:rStyle w:val="y2iqfc"/>
          <w:rFonts w:ascii="Times New Roman" w:hAnsi="Times New Roman" w:cs="Times New Roman"/>
          <w:sz w:val="24"/>
          <w:szCs w:val="24"/>
          <w:lang w:val="sq-AL"/>
        </w:rPr>
        <w:t>çdo vit</w:t>
      </w:r>
    </w:p>
    <w:p w:rsidR="00D90653" w:rsidRPr="00593C3D" w:rsidRDefault="00D90653" w:rsidP="00ED1D49">
      <w:pPr>
        <w:pStyle w:val="HTMLPreformatted"/>
        <w:numPr>
          <w:ilvl w:val="0"/>
          <w:numId w:val="20"/>
        </w:numPr>
        <w:rPr>
          <w:rStyle w:val="y2iqfc"/>
          <w:rFonts w:ascii="Times New Roman" w:hAnsi="Times New Roman" w:cs="Times New Roman"/>
          <w:sz w:val="24"/>
          <w:szCs w:val="24"/>
          <w:lang w:val="sq-AL"/>
        </w:rPr>
      </w:pPr>
      <w:r w:rsidRPr="00593C3D">
        <w:rPr>
          <w:rStyle w:val="y2iqfc"/>
          <w:rFonts w:ascii="Times New Roman" w:hAnsi="Times New Roman" w:cs="Times New Roman"/>
          <w:sz w:val="24"/>
          <w:szCs w:val="24"/>
          <w:lang w:val="sq-AL"/>
        </w:rPr>
        <w:t xml:space="preserve">250 SME të asistuara </w:t>
      </w:r>
      <w:r>
        <w:rPr>
          <w:rStyle w:val="y2iqfc"/>
          <w:rFonts w:ascii="Times New Roman" w:hAnsi="Times New Roman" w:cs="Times New Roman"/>
          <w:sz w:val="24"/>
          <w:szCs w:val="24"/>
          <w:lang w:val="sq-AL"/>
        </w:rPr>
        <w:t>çdo vit</w:t>
      </w:r>
      <w:r w:rsidRPr="00593C3D">
        <w:rPr>
          <w:rStyle w:val="y2iqfc"/>
          <w:rFonts w:ascii="Times New Roman" w:hAnsi="Times New Roman" w:cs="Times New Roman"/>
          <w:sz w:val="24"/>
          <w:szCs w:val="24"/>
          <w:lang w:val="sq-AL"/>
        </w:rPr>
        <w:t>.</w:t>
      </w:r>
    </w:p>
    <w:p w:rsidR="00593C3D" w:rsidRDefault="00593C3D" w:rsidP="00FB2451">
      <w:pPr>
        <w:pStyle w:val="HTMLPreformatted"/>
      </w:pPr>
    </w:p>
    <w:p w:rsidR="00593C3D" w:rsidRDefault="00593C3D" w:rsidP="00FB2451">
      <w:pPr>
        <w:pStyle w:val="HTMLPreformatted"/>
      </w:pPr>
    </w:p>
    <w:p w:rsidR="00593C3D" w:rsidRPr="0015706B" w:rsidRDefault="00593C3D" w:rsidP="0015706B">
      <w:pPr>
        <w:spacing w:line="276" w:lineRule="auto"/>
        <w:jc w:val="both"/>
        <w:rPr>
          <w:rFonts w:ascii="Times New Roman" w:hAnsi="Times New Roman" w:cs="Times New Roman"/>
          <w:b/>
          <w:sz w:val="24"/>
          <w:szCs w:val="24"/>
        </w:rPr>
      </w:pPr>
    </w:p>
    <w:p w:rsidR="008D623F" w:rsidRPr="0015706B" w:rsidRDefault="008D623F" w:rsidP="00ED1D49">
      <w:pPr>
        <w:pStyle w:val="ListParagraph"/>
        <w:numPr>
          <w:ilvl w:val="0"/>
          <w:numId w:val="26"/>
        </w:numPr>
        <w:spacing w:before="120"/>
        <w:outlineLvl w:val="0"/>
        <w:rPr>
          <w:rFonts w:ascii="Times New Roman" w:hAnsi="Times New Roman" w:cs="Times New Roman"/>
          <w:b/>
          <w:sz w:val="24"/>
          <w:szCs w:val="24"/>
        </w:rPr>
      </w:pPr>
      <w:bookmarkStart w:id="219" w:name="_Toc72418199"/>
      <w:bookmarkStart w:id="220" w:name="_Toc72677739"/>
      <w:r w:rsidRPr="0015706B">
        <w:rPr>
          <w:rFonts w:ascii="Times New Roman" w:hAnsi="Times New Roman" w:cs="Times New Roman"/>
          <w:b/>
          <w:sz w:val="24"/>
          <w:szCs w:val="24"/>
        </w:rPr>
        <w:t>PJESA III – ZBATIMI, PËRGJEGJËSIA E INSTITUCIONEVE, LLOGARIDHËNIA,</w:t>
      </w:r>
      <w:bookmarkStart w:id="221" w:name="_Toc57367065"/>
      <w:bookmarkStart w:id="222" w:name="_Toc68774295"/>
      <w:bookmarkEnd w:id="218"/>
      <w:r w:rsidR="007C7329" w:rsidRPr="0015706B">
        <w:rPr>
          <w:rFonts w:ascii="Times New Roman" w:hAnsi="Times New Roman" w:cs="Times New Roman"/>
          <w:b/>
          <w:sz w:val="24"/>
          <w:szCs w:val="24"/>
        </w:rPr>
        <w:t xml:space="preserve"> </w:t>
      </w:r>
      <w:r w:rsidRPr="0015706B">
        <w:rPr>
          <w:rFonts w:ascii="Times New Roman" w:hAnsi="Times New Roman" w:cs="Times New Roman"/>
          <w:b/>
          <w:sz w:val="24"/>
          <w:szCs w:val="24"/>
        </w:rPr>
        <w:t>RAPORTIMI DHE MONITORIMI</w:t>
      </w:r>
      <w:bookmarkEnd w:id="219"/>
      <w:bookmarkEnd w:id="220"/>
      <w:bookmarkEnd w:id="221"/>
      <w:bookmarkEnd w:id="222"/>
    </w:p>
    <w:p w:rsidR="008D623F" w:rsidRDefault="008D623F" w:rsidP="00086D08">
      <w:pPr>
        <w:spacing w:line="276" w:lineRule="auto"/>
        <w:ind w:left="702" w:hanging="702"/>
        <w:jc w:val="both"/>
        <w:rPr>
          <w:rFonts w:ascii="Times New Roman" w:hAnsi="Times New Roman" w:cs="Times New Roman"/>
          <w:b/>
          <w:sz w:val="24"/>
          <w:szCs w:val="24"/>
        </w:rPr>
      </w:pPr>
    </w:p>
    <w:p w:rsidR="008D623F" w:rsidRPr="0015706B" w:rsidRDefault="008D623F" w:rsidP="008D623F">
      <w:pPr>
        <w:spacing w:line="276" w:lineRule="auto"/>
        <w:jc w:val="both"/>
        <w:rPr>
          <w:rFonts w:ascii="Times New Roman" w:hAnsi="Times New Roman" w:cs="Times New Roman"/>
          <w:sz w:val="24"/>
          <w:szCs w:val="24"/>
        </w:rPr>
      </w:pPr>
      <w:r w:rsidRPr="0015706B">
        <w:rPr>
          <w:rFonts w:ascii="Times New Roman" w:hAnsi="Times New Roman" w:cs="Times New Roman"/>
          <w:b/>
          <w:sz w:val="24"/>
          <w:szCs w:val="24"/>
        </w:rPr>
        <w:t>Përgjegjësia e Institucioneve.</w:t>
      </w: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Për zbatimin e masave të parashikuara në Planin e Veprimit të Strategjisë </w:t>
      </w:r>
      <w:r w:rsidR="00B63B1A">
        <w:rPr>
          <w:rFonts w:ascii="Times New Roman" w:hAnsi="Times New Roman" w:cs="Times New Roman"/>
          <w:sz w:val="24"/>
          <w:szCs w:val="24"/>
        </w:rPr>
        <w:t>p</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r Zhvillimin e Biznesit dhe Investimeve 2021 – 2027, do të angazhohen një tërësi institucionesh, duke filluar nga ministritë e linjës, institucionet e var</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sis</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njësitë e vetëqeverisjes vendore, akademia, organizatat e shoqërisë civile dhe organizatat ndërkombëtare.</w:t>
      </w: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Strategjia përcakton Ministrinë e Financave dhe Ekonomis</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 si institucionin përgjegjës kryesor të raportimit për progresin e saj edhe pse pjesa më e madhe e veprimtarive do të kërkojë bashkëpunim ndërmjet aktorëve të ndryshëm, duke përfshirë edhe akademin</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Institucionet përgjegjëse për çdo masë sipas objektivave specifikë dhe fushave të politikës janë të përcaktuara në Matricën e Logjikës së ndërhyrjes në Aneksin 4 të këtij dokumenti.</w:t>
      </w:r>
    </w:p>
    <w:p w:rsidR="008D623F" w:rsidRPr="008F2C13" w:rsidRDefault="008D623F" w:rsidP="008D623F">
      <w:pPr>
        <w:pStyle w:val="Heading2"/>
        <w:spacing w:before="0" w:line="276" w:lineRule="auto"/>
        <w:rPr>
          <w:rFonts w:ascii="Times New Roman" w:hAnsi="Times New Roman" w:cs="Times New Roman"/>
          <w:color w:val="538135" w:themeColor="accent6" w:themeShade="BF"/>
          <w:spacing w:val="14"/>
          <w:sz w:val="24"/>
          <w:szCs w:val="24"/>
        </w:rPr>
      </w:pPr>
      <w:bookmarkStart w:id="223" w:name="_Toc431753939"/>
      <w:bookmarkStart w:id="224" w:name="_Toc442265928"/>
      <w:bookmarkStart w:id="225" w:name="_Toc442266642"/>
      <w:bookmarkStart w:id="226" w:name="_Toc68774296"/>
    </w:p>
    <w:p w:rsidR="008D623F" w:rsidRPr="0015706B" w:rsidRDefault="008D623F" w:rsidP="0015706B">
      <w:pPr>
        <w:autoSpaceDE w:val="0"/>
        <w:autoSpaceDN w:val="0"/>
        <w:adjustRightInd w:val="0"/>
        <w:spacing w:line="276" w:lineRule="auto"/>
        <w:jc w:val="both"/>
        <w:rPr>
          <w:rFonts w:ascii="Times New Roman" w:hAnsi="Times New Roman" w:cs="Times New Roman"/>
          <w:b/>
          <w:sz w:val="24"/>
          <w:szCs w:val="24"/>
        </w:rPr>
      </w:pPr>
      <w:bookmarkStart w:id="227" w:name="_Toc72418200"/>
      <w:r w:rsidRPr="0015706B">
        <w:rPr>
          <w:rFonts w:ascii="Times New Roman" w:hAnsi="Times New Roman" w:cs="Times New Roman"/>
          <w:b/>
          <w:sz w:val="24"/>
          <w:szCs w:val="24"/>
        </w:rPr>
        <w:t>Llogaridhënia, Monitorimi dhe Raportimi</w:t>
      </w:r>
      <w:bookmarkEnd w:id="223"/>
      <w:bookmarkEnd w:id="224"/>
      <w:bookmarkEnd w:id="225"/>
      <w:bookmarkEnd w:id="226"/>
      <w:r w:rsidRPr="0015706B">
        <w:rPr>
          <w:rFonts w:ascii="Times New Roman" w:hAnsi="Times New Roman" w:cs="Times New Roman"/>
          <w:b/>
          <w:sz w:val="24"/>
          <w:szCs w:val="24"/>
        </w:rPr>
        <w:t>.</w:t>
      </w:r>
      <w:bookmarkEnd w:id="227"/>
    </w:p>
    <w:p w:rsidR="008D623F" w:rsidRPr="008F2C13" w:rsidRDefault="008D623F" w:rsidP="008D623F">
      <w:pPr>
        <w:autoSpaceDE w:val="0"/>
        <w:autoSpaceDN w:val="0"/>
        <w:adjustRightInd w:val="0"/>
        <w:spacing w:line="276" w:lineRule="auto"/>
        <w:jc w:val="both"/>
        <w:rPr>
          <w:rFonts w:ascii="Times New Roman" w:hAnsi="Times New Roman" w:cs="Times New Roman"/>
          <w:b/>
          <w:sz w:val="24"/>
          <w:szCs w:val="24"/>
        </w:rPr>
      </w:pPr>
      <w:r w:rsidRPr="008F2C13">
        <w:rPr>
          <w:rFonts w:ascii="Times New Roman" w:hAnsi="Times New Roman" w:cs="Times New Roman"/>
          <w:b/>
          <w:sz w:val="24"/>
          <w:szCs w:val="24"/>
        </w:rPr>
        <w:t>Llogaridhënia.</w:t>
      </w:r>
    </w:p>
    <w:p w:rsidR="008D623F" w:rsidRPr="008F2C13" w:rsidRDefault="008D623F" w:rsidP="008D623F">
      <w:pPr>
        <w:autoSpaceDE w:val="0"/>
        <w:autoSpaceDN w:val="0"/>
        <w:adjustRightInd w:val="0"/>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Kuadri monitorues do të ushqejë orientimin e politikave në kuadër të Sistemit të Planifikimit të Integruar (SPI) i cili është sistemi kryesor vendimmarrës që përcakton drejtimin strategjik dhe alokimin e burimeve të vendit. Ai do të furnizojë me raporte monitoruese dhe vlerësuese Grupin e Menaxhimit të Integruar të Politikave (GMIP), për Sektorin e biznesit dhe t</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 investimeve, i ngritur me Urdhërin e Kryeministrit Nr.129 datë 21.09.2015 “Për marrjen e masave institucionale dhe operacionale për zbatimin e qasjes sektoriale dhe krijimin e Grupeve të Menaxhimit të Integruar të Politikave (GMIP) të cilat monitorojnë reformat sektoriale në Shqipëri në përputhje me Prioritetet e Qeverisë, Strategjinë Kombëtare për Zhvillim dhe Integrim (SKZHI), procesin e Programit Buxhetor Afatmesëm (PBA), procesin e anëtarësimit në BE dhe detyrimet ndërkombëtare të Shqipërisë. Përqasja dhe rishikimi i dokumentit strategjik do të jetë sipas kërkesave të VKM-së nr. 290, datë 11.4.2020, “Për krijimin e bazës së të dhënave shtetërore të sistemit informatik të planifikimit të integruar (SIPI/IPSIS), për të siguruar përputhshmërinë me sistemin IPSIS”.</w:t>
      </w: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Ndërsa për përcaktimin e bazës së treguesve për masat e reja të propozuara, sugjerohet që të ndërmerren veprimet e vlerësimit të situatës dhe përcaktimit të kësaj bazë përmes sondazheve e studimeve.</w:t>
      </w:r>
    </w:p>
    <w:p w:rsidR="008D623F" w:rsidRPr="008F2C13" w:rsidRDefault="008D623F" w:rsidP="008D623F">
      <w:pPr>
        <w:autoSpaceDE w:val="0"/>
        <w:autoSpaceDN w:val="0"/>
        <w:adjustRightInd w:val="0"/>
        <w:spacing w:line="276" w:lineRule="auto"/>
        <w:jc w:val="both"/>
        <w:rPr>
          <w:rFonts w:ascii="Times New Roman" w:hAnsi="Times New Roman" w:cs="Times New Roman"/>
          <w:b/>
          <w:sz w:val="24"/>
          <w:szCs w:val="24"/>
        </w:rPr>
      </w:pPr>
      <w:r w:rsidRPr="008F2C13">
        <w:rPr>
          <w:rFonts w:ascii="Times New Roman" w:hAnsi="Times New Roman" w:cs="Times New Roman"/>
          <w:b/>
          <w:sz w:val="24"/>
          <w:szCs w:val="24"/>
        </w:rPr>
        <w:t>Monitorimi.</w:t>
      </w:r>
    </w:p>
    <w:p w:rsidR="008D623F" w:rsidRPr="008F2C13" w:rsidRDefault="008D623F" w:rsidP="008D623F">
      <w:pPr>
        <w:autoSpaceDE w:val="0"/>
        <w:autoSpaceDN w:val="0"/>
        <w:adjustRightInd w:val="0"/>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Monitorimi i progresit të zbatimit të objektivave dhe masave të kësaj strategjie dhe planit të saj të veprimit do të paraqitet në mënyrë periodike edhe në GMIP/KDS</w:t>
      </w:r>
      <w:r w:rsidRPr="008F2C13" w:rsidDel="00FA1C84">
        <w:rPr>
          <w:rFonts w:ascii="Times New Roman" w:hAnsi="Times New Roman" w:cs="Times New Roman"/>
          <w:sz w:val="24"/>
          <w:szCs w:val="24"/>
        </w:rPr>
        <w:t xml:space="preserve"> </w:t>
      </w:r>
      <w:r w:rsidRPr="008F2C13">
        <w:rPr>
          <w:rFonts w:ascii="Times New Roman" w:hAnsi="Times New Roman" w:cs="Times New Roman"/>
          <w:sz w:val="24"/>
          <w:szCs w:val="24"/>
        </w:rPr>
        <w:t xml:space="preserve"> për “Konkurrueshmerine dhe Investimet”. MFE do të udhëzojë dhe mbështesë gjithashtu organizatat e biznesit dhe organet e vetqeverisjes vendore në zbërthimin e Planit të Veprimit në plane të zbatueshme në nivelin vendor, e në mënyrë të veçantë në përgatitjen e planeve përkatëse në përputhje dhe me parimet e Aktit t</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 Biznesit t</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 Vog</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l (Small Business Act). </w:t>
      </w: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Gjatë punës së përditshme, përgjegjësia për monitorimin e zbatimit të Planit të Veprimit qëndron te nëpunëset/nëpunësit e nxitjes s</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 biznesit dhe investimeve dhe strukturat vendore e politikave mb</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shtet</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se për zhvillimin e biznesit dhe investimeve. </w:t>
      </w:r>
    </w:p>
    <w:p w:rsidR="008D623F" w:rsidRPr="008F2C13" w:rsidRDefault="00041304"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M</w:t>
      </w:r>
      <w:r w:rsidR="00E937B7" w:rsidRPr="008F2C13">
        <w:rPr>
          <w:rFonts w:ascii="Times New Roman" w:hAnsi="Times New Roman" w:cs="Times New Roman"/>
          <w:sz w:val="24"/>
          <w:szCs w:val="24"/>
        </w:rPr>
        <w:t>FE</w:t>
      </w:r>
      <w:r w:rsidR="008D623F" w:rsidRPr="008F2C13">
        <w:rPr>
          <w:rFonts w:ascii="Times New Roman" w:hAnsi="Times New Roman" w:cs="Times New Roman"/>
          <w:sz w:val="24"/>
          <w:szCs w:val="24"/>
        </w:rPr>
        <w:t xml:space="preserve"> ka rol koordinues dhe raporton në mënyrë periodike mbi ecurinë e zbatimit vjetor. Organizatat e shoqërisë civile luajnë gjithashtu një rol të rëndësishëm në ndërgjegjësimin rreth problemeve në zbatimin dhe në mbështetjen e proceseve të mbledhjes së të dhënave, ofrimit të shërbimeve dhe zbatimit të legjislacionit e politikave në tërësi për avancimin drejt </w:t>
      </w:r>
      <w:r w:rsidR="00E937B7" w:rsidRPr="008F2C13">
        <w:rPr>
          <w:rFonts w:ascii="Times New Roman" w:hAnsi="Times New Roman" w:cs="Times New Roman"/>
          <w:sz w:val="24"/>
          <w:szCs w:val="24"/>
        </w:rPr>
        <w:t>nxitjes s</w:t>
      </w:r>
      <w:r w:rsidR="00C21872" w:rsidRPr="008F2C13">
        <w:rPr>
          <w:rFonts w:ascii="Times New Roman" w:hAnsi="Times New Roman" w:cs="Times New Roman"/>
          <w:sz w:val="24"/>
          <w:szCs w:val="24"/>
        </w:rPr>
        <w:t>ë</w:t>
      </w:r>
      <w:r w:rsidR="00E937B7" w:rsidRPr="008F2C13">
        <w:rPr>
          <w:rFonts w:ascii="Times New Roman" w:hAnsi="Times New Roman" w:cs="Times New Roman"/>
          <w:sz w:val="24"/>
          <w:szCs w:val="24"/>
        </w:rPr>
        <w:t xml:space="preserve"> biznesit</w:t>
      </w:r>
      <w:r w:rsidR="008D623F" w:rsidRPr="008F2C13">
        <w:rPr>
          <w:rFonts w:ascii="Times New Roman" w:hAnsi="Times New Roman" w:cs="Times New Roman"/>
          <w:sz w:val="24"/>
          <w:szCs w:val="24"/>
        </w:rPr>
        <w:t>.</w:t>
      </w: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Krahas zbatimit të masave të përcaktuara në Strategji dhe Planin e Veprimit, monitorimi i vazhdueshëm i strukturave të angazhuara për përmbushjen e detyrimeve që rrjedhin nga ky dokument konsiderohet i nevojshëm për të analizuar gjendjen reale gjatë zbatimit të tij me qëllim përmbushjen e objektivave në mënyrë sa më efektive. </w:t>
      </w: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Më konkretisht do të ndërmerren këto masa: </w:t>
      </w:r>
    </w:p>
    <w:p w:rsidR="008D623F" w:rsidRPr="008F2C13" w:rsidRDefault="008D623F" w:rsidP="00ED1D49">
      <w:pPr>
        <w:pStyle w:val="ListParagraph"/>
        <w:numPr>
          <w:ilvl w:val="0"/>
          <w:numId w:val="18"/>
        </w:numPr>
        <w:spacing w:after="0"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do të monitorohen treguesit e përcaktuar në strategji; </w:t>
      </w:r>
    </w:p>
    <w:p w:rsidR="008D623F" w:rsidRPr="008F2C13" w:rsidRDefault="008D623F" w:rsidP="00ED1D49">
      <w:pPr>
        <w:pStyle w:val="ListParagraph"/>
        <w:numPr>
          <w:ilvl w:val="0"/>
          <w:numId w:val="18"/>
        </w:numPr>
        <w:spacing w:after="0"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do të rekomandohen ndryshime në programet sektoriale, duke pasur parasysh arritjet, rrethanat, risqet dhe rreziqet si dhe eksperiencat e mëparshme, si dhe në përputhje me rekomandimet e progres raporteve të Bashkimit Evropian dhe dokumentave të tjerë ndërkombëtarë; </w:t>
      </w:r>
    </w:p>
    <w:p w:rsidR="008D623F" w:rsidRPr="008F2C13" w:rsidRDefault="008D623F" w:rsidP="00ED1D49">
      <w:pPr>
        <w:pStyle w:val="ListParagraph"/>
        <w:numPr>
          <w:ilvl w:val="0"/>
          <w:numId w:val="18"/>
        </w:numPr>
        <w:spacing w:after="0"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do të sigurohen konsultime me palët e interesit, përfshirë shpërndarjen sistematike të informacionit për publikun; </w:t>
      </w:r>
    </w:p>
    <w:p w:rsidR="008D623F" w:rsidRPr="008F2C13" w:rsidRDefault="008D623F" w:rsidP="00ED1D49">
      <w:pPr>
        <w:pStyle w:val="ListParagraph"/>
        <w:numPr>
          <w:ilvl w:val="0"/>
          <w:numId w:val="18"/>
        </w:numPr>
        <w:spacing w:after="0"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monitorimi do të kryhet bazuar në raporte vjetore për monitorimin dhe koordinimin e zbatimit të objektivave dhe masave të planit të veprimit. </w:t>
      </w:r>
    </w:p>
    <w:p w:rsidR="008D623F" w:rsidRPr="008F2C13" w:rsidRDefault="008D623F" w:rsidP="008D623F">
      <w:pPr>
        <w:spacing w:line="276" w:lineRule="auto"/>
        <w:jc w:val="both"/>
        <w:rPr>
          <w:rFonts w:ascii="Times New Roman" w:hAnsi="Times New Roman" w:cs="Times New Roman"/>
          <w:sz w:val="24"/>
          <w:szCs w:val="24"/>
        </w:rPr>
      </w:pPr>
    </w:p>
    <w:p w:rsidR="008D623F" w:rsidRPr="008F2C13" w:rsidRDefault="008D623F" w:rsidP="008D623F">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Përmirësimet në sistemin e monitorimit dhe vlerësimit synojnë të lehtësojnë/ndihmojnë në përafrimin e kuadrit strategjik dhe prioriteteve në fusha të ndryshme dhe të informojnë për politikat e vendit të lidhura me avancimin drejt </w:t>
      </w:r>
      <w:r w:rsidR="00E937B7" w:rsidRPr="008F2C13">
        <w:rPr>
          <w:rFonts w:ascii="Times New Roman" w:hAnsi="Times New Roman" w:cs="Times New Roman"/>
          <w:sz w:val="24"/>
          <w:szCs w:val="24"/>
        </w:rPr>
        <w:t>zhvillimit t</w:t>
      </w:r>
      <w:r w:rsidR="00C21872" w:rsidRPr="008F2C13">
        <w:rPr>
          <w:rFonts w:ascii="Times New Roman" w:hAnsi="Times New Roman" w:cs="Times New Roman"/>
          <w:sz w:val="24"/>
          <w:szCs w:val="24"/>
        </w:rPr>
        <w:t>ë</w:t>
      </w:r>
      <w:r w:rsidR="00E937B7" w:rsidRPr="008F2C13">
        <w:rPr>
          <w:rFonts w:ascii="Times New Roman" w:hAnsi="Times New Roman" w:cs="Times New Roman"/>
          <w:sz w:val="24"/>
          <w:szCs w:val="24"/>
        </w:rPr>
        <w:t xml:space="preserve"> biznesit dhe investimeve</w:t>
      </w:r>
      <w:r w:rsidRPr="008F2C13">
        <w:rPr>
          <w:rFonts w:ascii="Times New Roman" w:hAnsi="Times New Roman" w:cs="Times New Roman"/>
          <w:sz w:val="24"/>
          <w:szCs w:val="24"/>
        </w:rPr>
        <w:t xml:space="preserve">. </w:t>
      </w:r>
    </w:p>
    <w:p w:rsidR="00E937B7" w:rsidRPr="008F2C13" w:rsidRDefault="00E937B7" w:rsidP="00E937B7">
      <w:pPr>
        <w:spacing w:line="276" w:lineRule="auto"/>
        <w:jc w:val="both"/>
        <w:rPr>
          <w:rFonts w:ascii="Times New Roman" w:hAnsi="Times New Roman" w:cs="Times New Roman"/>
          <w:b/>
          <w:bCs/>
          <w:sz w:val="24"/>
          <w:szCs w:val="24"/>
        </w:rPr>
      </w:pPr>
      <w:r w:rsidRPr="008F2C13">
        <w:rPr>
          <w:rFonts w:ascii="Times New Roman" w:hAnsi="Times New Roman" w:cs="Times New Roman"/>
          <w:b/>
          <w:bCs/>
          <w:sz w:val="24"/>
          <w:szCs w:val="24"/>
        </w:rPr>
        <w:t>Vlerësimi.</w:t>
      </w:r>
    </w:p>
    <w:p w:rsidR="00E937B7" w:rsidRPr="008F2C13" w:rsidRDefault="00E937B7" w:rsidP="00E937B7">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Për shkak të kohëzgjatjes shtat</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 xml:space="preserve"> vjeçare të zbatimit të strategjisë dhe përputhjes së saj me OZHQ-të, është menduar që përveç monitorimeve vjetore të zbatimit të kësaj strategjie, të ketë edhe një proces vlerësimi të pëgjithshëm në vitin e kat</w:t>
      </w:r>
      <w:r w:rsidR="00C21872" w:rsidRPr="008F2C13">
        <w:rPr>
          <w:rFonts w:ascii="Times New Roman" w:hAnsi="Times New Roman" w:cs="Times New Roman"/>
          <w:sz w:val="24"/>
          <w:szCs w:val="24"/>
        </w:rPr>
        <w:t>ë</w:t>
      </w:r>
      <w:r w:rsidRPr="008F2C13">
        <w:rPr>
          <w:rFonts w:ascii="Times New Roman" w:hAnsi="Times New Roman" w:cs="Times New Roman"/>
          <w:sz w:val="24"/>
          <w:szCs w:val="24"/>
        </w:rPr>
        <w:t>rt të zbatimit të saj. Bazuar mbi këtë vlerësim mund të ndyshohen/hiqen (nëse janë realizuar plotësisht) dhe shtohen jo vetëm veprime e masa, por edhe objektiva specifikë nën qëllimet strategjike bazë të dokumentit.</w:t>
      </w:r>
    </w:p>
    <w:p w:rsidR="00E937B7" w:rsidRPr="008F2C13" w:rsidRDefault="00E937B7" w:rsidP="00E937B7">
      <w:pPr>
        <w:spacing w:line="276" w:lineRule="auto"/>
        <w:jc w:val="both"/>
        <w:rPr>
          <w:rFonts w:ascii="Times New Roman" w:hAnsi="Times New Roman" w:cs="Times New Roman"/>
          <w:sz w:val="24"/>
          <w:szCs w:val="24"/>
        </w:rPr>
      </w:pPr>
    </w:p>
    <w:p w:rsidR="00E937B7" w:rsidRPr="008F2C13" w:rsidRDefault="00E937B7" w:rsidP="00E937B7">
      <w:pPr>
        <w:spacing w:line="276" w:lineRule="auto"/>
        <w:jc w:val="both"/>
        <w:rPr>
          <w:rFonts w:ascii="Times New Roman" w:hAnsi="Times New Roman" w:cs="Times New Roman"/>
          <w:b/>
          <w:sz w:val="24"/>
          <w:szCs w:val="24"/>
        </w:rPr>
      </w:pPr>
      <w:r w:rsidRPr="008F2C13">
        <w:rPr>
          <w:rFonts w:ascii="Times New Roman" w:hAnsi="Times New Roman" w:cs="Times New Roman"/>
          <w:b/>
          <w:sz w:val="24"/>
          <w:szCs w:val="24"/>
        </w:rPr>
        <w:t>Raportimi.</w:t>
      </w:r>
    </w:p>
    <w:p w:rsidR="00E937B7" w:rsidRPr="008F2C13" w:rsidRDefault="00E937B7" w:rsidP="00E937B7">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Të gjithë institucionet e ngarkuara me zbatimin e SBZHI 2021 – 2027 do të hartojnë raporte mbi bazë 6-mujore dhe një vjeçare në zbatim të detyrimeve të përcaktuara në këtë strategji dhe të zbërthyera në planin e saj të veprimit, si dhe do të hedhin të dhëna në sistemin IPSIS. </w:t>
      </w:r>
    </w:p>
    <w:p w:rsidR="00E937B7" w:rsidRPr="008F2C13" w:rsidRDefault="00E937B7" w:rsidP="00E937B7">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MFE do të jetë institucioni udhëheqës, i cili do të mbledhë, përpunojë dhe analizojë raportet periodike 6-mujore dhe 1-vjeçare që do të përcillen nga të gjitha institucionet e ngarkuara në përmbushje të objektivave dhe masave përkatëse. </w:t>
      </w:r>
    </w:p>
    <w:p w:rsidR="00E937B7" w:rsidRPr="008F2C13" w:rsidRDefault="00E937B7" w:rsidP="00E937B7">
      <w:pPr>
        <w:spacing w:line="276" w:lineRule="auto"/>
        <w:jc w:val="both"/>
        <w:rPr>
          <w:rFonts w:ascii="Times New Roman" w:hAnsi="Times New Roman" w:cs="Times New Roman"/>
          <w:sz w:val="24"/>
          <w:szCs w:val="24"/>
        </w:rPr>
      </w:pPr>
      <w:r w:rsidRPr="008F2C13">
        <w:rPr>
          <w:rFonts w:ascii="Times New Roman" w:hAnsi="Times New Roman" w:cs="Times New Roman"/>
          <w:sz w:val="24"/>
          <w:szCs w:val="24"/>
        </w:rPr>
        <w:t xml:space="preserve">Institucionet duhet të raportojnë periodikisht për realizimin e masave, me periodicitet 6 mujor përmes të dhënave të raportuara në Sistemin Informativ për Planifikimin Strategjik të Integruar (IPSIS) në Këshillin e Ministrave dhe në Sekretariatin Teknik Ndërinstitucional. </w:t>
      </w:r>
    </w:p>
    <w:p w:rsidR="00E937B7" w:rsidRDefault="00E937B7" w:rsidP="00E937B7">
      <w:pPr>
        <w:spacing w:line="276" w:lineRule="auto"/>
        <w:jc w:val="both"/>
      </w:pPr>
    </w:p>
    <w:p w:rsidR="00E937B7" w:rsidRPr="0015706B" w:rsidRDefault="00E937B7" w:rsidP="00ED1D49">
      <w:pPr>
        <w:pStyle w:val="ListParagraph"/>
        <w:numPr>
          <w:ilvl w:val="0"/>
          <w:numId w:val="26"/>
        </w:numPr>
        <w:spacing w:before="120"/>
        <w:outlineLvl w:val="0"/>
        <w:rPr>
          <w:rFonts w:ascii="Times New Roman" w:hAnsi="Times New Roman" w:cs="Times New Roman"/>
          <w:b/>
          <w:color w:val="000000"/>
          <w:sz w:val="24"/>
          <w:szCs w:val="24"/>
        </w:rPr>
      </w:pPr>
      <w:bookmarkStart w:id="228" w:name="_Toc68774297"/>
      <w:bookmarkStart w:id="229" w:name="_Toc72418201"/>
      <w:bookmarkStart w:id="230" w:name="_Toc72677740"/>
      <w:r w:rsidRPr="0015706B">
        <w:rPr>
          <w:rFonts w:ascii="Times New Roman" w:hAnsi="Times New Roman" w:cs="Times New Roman"/>
          <w:b/>
          <w:color w:val="000000"/>
          <w:sz w:val="24"/>
          <w:szCs w:val="24"/>
        </w:rPr>
        <w:t>PJESA IV: ANALIZA BUXHETORE</w:t>
      </w:r>
      <w:bookmarkEnd w:id="228"/>
      <w:r w:rsidRPr="0015706B">
        <w:rPr>
          <w:rFonts w:ascii="Times New Roman" w:hAnsi="Times New Roman" w:cs="Times New Roman"/>
          <w:b/>
          <w:color w:val="000000"/>
          <w:sz w:val="24"/>
          <w:szCs w:val="24"/>
        </w:rPr>
        <w:t>.</w:t>
      </w:r>
      <w:bookmarkEnd w:id="229"/>
      <w:bookmarkEnd w:id="230"/>
    </w:p>
    <w:p w:rsidR="00E937B7" w:rsidRDefault="00E937B7" w:rsidP="00E937B7">
      <w:pPr>
        <w:spacing w:line="276" w:lineRule="auto"/>
        <w:jc w:val="both"/>
      </w:pPr>
    </w:p>
    <w:p w:rsidR="00E937B7" w:rsidRPr="0015706B" w:rsidRDefault="00E937B7" w:rsidP="00ED1D49">
      <w:pPr>
        <w:pStyle w:val="Heading2"/>
        <w:numPr>
          <w:ilvl w:val="1"/>
          <w:numId w:val="23"/>
        </w:numPr>
        <w:rPr>
          <w:rFonts w:ascii="Times New Roman" w:hAnsi="Times New Roman"/>
          <w:sz w:val="24"/>
          <w:szCs w:val="24"/>
        </w:rPr>
      </w:pPr>
      <w:bookmarkStart w:id="231" w:name="_Toc60216538"/>
      <w:bookmarkStart w:id="232" w:name="_Toc72418202"/>
      <w:bookmarkStart w:id="233" w:name="_Toc72430580"/>
      <w:bookmarkStart w:id="234" w:name="_Toc72430676"/>
      <w:bookmarkStart w:id="235" w:name="_Toc72431027"/>
      <w:bookmarkStart w:id="236" w:name="_Toc72432203"/>
      <w:bookmarkStart w:id="237" w:name="_Toc72677741"/>
      <w:r w:rsidRPr="0015706B">
        <w:rPr>
          <w:rFonts w:ascii="Times New Roman" w:hAnsi="Times New Roman"/>
          <w:sz w:val="24"/>
          <w:szCs w:val="24"/>
        </w:rPr>
        <w:t xml:space="preserve">Analiza e buxhetit për zbatimin e </w:t>
      </w:r>
      <w:bookmarkEnd w:id="231"/>
      <w:r w:rsidRPr="0015706B">
        <w:rPr>
          <w:rFonts w:ascii="Times New Roman" w:hAnsi="Times New Roman"/>
          <w:sz w:val="24"/>
          <w:szCs w:val="24"/>
        </w:rPr>
        <w:t>SZHBI 2021-2027</w:t>
      </w:r>
      <w:bookmarkEnd w:id="232"/>
      <w:bookmarkEnd w:id="233"/>
      <w:bookmarkEnd w:id="234"/>
      <w:bookmarkEnd w:id="235"/>
      <w:bookmarkEnd w:id="236"/>
      <w:bookmarkEnd w:id="237"/>
    </w:p>
    <w:p w:rsidR="00E937B7" w:rsidRPr="008F2C13" w:rsidRDefault="00E937B7" w:rsidP="00E937B7">
      <w:pPr>
        <w:autoSpaceDE w:val="0"/>
        <w:autoSpaceDN w:val="0"/>
        <w:jc w:val="both"/>
        <w:rPr>
          <w:rFonts w:ascii="Times New Roman" w:hAnsi="Times New Roman" w:cs="Times New Roman"/>
          <w:color w:val="000000"/>
          <w:sz w:val="24"/>
          <w:szCs w:val="24"/>
        </w:rPr>
      </w:pPr>
      <w:r w:rsidRPr="008F2C13">
        <w:rPr>
          <w:rFonts w:ascii="Times New Roman" w:hAnsi="Times New Roman" w:cs="Times New Roman"/>
          <w:color w:val="000000"/>
          <w:sz w:val="24"/>
          <w:szCs w:val="24"/>
        </w:rPr>
        <w:t xml:space="preserve">Ky kapitull përshkruan shpërndarjen e kostove indikative dhe burimeve financiare që financojnë masat e Strategjisë </w:t>
      </w:r>
      <w:r w:rsidR="00DB4165" w:rsidRPr="008F2C13">
        <w:rPr>
          <w:rFonts w:ascii="Times New Roman" w:hAnsi="Times New Roman" w:cs="Times New Roman"/>
          <w:color w:val="000000"/>
          <w:sz w:val="24"/>
          <w:szCs w:val="24"/>
        </w:rPr>
        <w:t>t</w:t>
      </w:r>
      <w:r w:rsidR="00C21872" w:rsidRPr="008F2C13">
        <w:rPr>
          <w:rFonts w:ascii="Times New Roman" w:hAnsi="Times New Roman" w:cs="Times New Roman"/>
          <w:color w:val="000000"/>
          <w:sz w:val="24"/>
          <w:szCs w:val="24"/>
        </w:rPr>
        <w:t>ë</w:t>
      </w:r>
      <w:r w:rsidR="00DB4165" w:rsidRPr="008F2C13">
        <w:rPr>
          <w:rFonts w:ascii="Times New Roman" w:hAnsi="Times New Roman" w:cs="Times New Roman"/>
          <w:color w:val="000000"/>
          <w:sz w:val="24"/>
          <w:szCs w:val="24"/>
        </w:rPr>
        <w:t xml:space="preserve"> Zhvillimit t</w:t>
      </w:r>
      <w:r w:rsidR="00C21872" w:rsidRPr="008F2C13">
        <w:rPr>
          <w:rFonts w:ascii="Times New Roman" w:hAnsi="Times New Roman" w:cs="Times New Roman"/>
          <w:color w:val="000000"/>
          <w:sz w:val="24"/>
          <w:szCs w:val="24"/>
        </w:rPr>
        <w:t>ë</w:t>
      </w:r>
      <w:r w:rsidR="00DB4165" w:rsidRPr="008F2C13">
        <w:rPr>
          <w:rFonts w:ascii="Times New Roman" w:hAnsi="Times New Roman" w:cs="Times New Roman"/>
          <w:color w:val="000000"/>
          <w:sz w:val="24"/>
          <w:szCs w:val="24"/>
        </w:rPr>
        <w:t xml:space="preserve"> Biznesit dhe Investimeve </w:t>
      </w:r>
      <w:r w:rsidRPr="008F2C13">
        <w:rPr>
          <w:rFonts w:ascii="Times New Roman" w:hAnsi="Times New Roman" w:cs="Times New Roman"/>
          <w:color w:val="000000"/>
          <w:sz w:val="24"/>
          <w:szCs w:val="24"/>
        </w:rPr>
        <w:t>2021-20</w:t>
      </w:r>
      <w:r w:rsidR="00DB4165" w:rsidRPr="008F2C13">
        <w:rPr>
          <w:rFonts w:ascii="Times New Roman" w:hAnsi="Times New Roman" w:cs="Times New Roman"/>
          <w:color w:val="000000"/>
          <w:sz w:val="24"/>
          <w:szCs w:val="24"/>
        </w:rPr>
        <w:t>27</w:t>
      </w:r>
      <w:r w:rsidRPr="008F2C13">
        <w:rPr>
          <w:rFonts w:ascii="Times New Roman" w:hAnsi="Times New Roman" w:cs="Times New Roman"/>
          <w:color w:val="000000"/>
          <w:sz w:val="24"/>
          <w:szCs w:val="24"/>
        </w:rPr>
        <w:t xml:space="preserve">. </w:t>
      </w:r>
      <w:r w:rsidRPr="008F2C13">
        <w:rPr>
          <w:rFonts w:ascii="Times New Roman" w:hAnsi="Times New Roman" w:cs="Times New Roman"/>
          <w:sz w:val="24"/>
          <w:szCs w:val="24"/>
        </w:rPr>
        <w:t>Efektet financiare janë përllogaritur për çdo masë bazuar në aktivitetet që janë të parashikuar në Planin e Veprimit të zbatimit të kësaj strategjie. Efektet financiare përballohen nga buxhetet respektive vjetore të institucioneve të ngarkuara me zbatimin e masave, nga buxhete të donatorëve dhe institucioneve të tjera që janë ngarkuar për zbatimin e një pjesë të masave.</w:t>
      </w:r>
    </w:p>
    <w:p w:rsidR="006F18E3" w:rsidRPr="006F18E3" w:rsidRDefault="006F18E3" w:rsidP="006F18E3">
      <w:pPr>
        <w:autoSpaceDE w:val="0"/>
        <w:autoSpaceDN w:val="0"/>
        <w:jc w:val="both"/>
        <w:rPr>
          <w:rFonts w:ascii="Times New Roman" w:hAnsi="Times New Roman" w:cs="Times New Roman"/>
          <w:sz w:val="24"/>
          <w:szCs w:val="24"/>
        </w:rPr>
      </w:pPr>
      <w:r w:rsidRPr="006F18E3">
        <w:rPr>
          <w:rFonts w:ascii="Times New Roman" w:hAnsi="Times New Roman" w:cs="Times New Roman"/>
          <w:sz w:val="24"/>
          <w:szCs w:val="24"/>
        </w:rPr>
        <w:t>Kostimi i Strategjisë është realizuar në bazë të metodologjive dhe praktikës së planifikimit buxhetor, me qëllim përcaktimin e kostos shtesë për zbatimin e Strategjisë dhe hendekut financiar në raport me fondet buxhetore të planifikuara në PBA 2021-2023 dhe nga financimi i donatorëve. Përllogaritjet buxhetore janë bërë duke përdorur instru</w:t>
      </w:r>
      <w:r>
        <w:rPr>
          <w:rFonts w:ascii="Times New Roman" w:hAnsi="Times New Roman" w:cs="Times New Roman"/>
          <w:sz w:val="24"/>
          <w:szCs w:val="24"/>
        </w:rPr>
        <w:t>mentin e rekomanduar nga IPSIS</w:t>
      </w:r>
      <w:r w:rsidRPr="006F18E3">
        <w:rPr>
          <w:rFonts w:ascii="Times New Roman" w:hAnsi="Times New Roman" w:cs="Times New Roman"/>
          <w:sz w:val="24"/>
          <w:szCs w:val="24"/>
        </w:rPr>
        <w:t>, të përshtatur sipas udhëzimeve përkatëse.</w:t>
      </w:r>
    </w:p>
    <w:p w:rsidR="00E937B7" w:rsidRPr="008F2C13" w:rsidRDefault="00E937B7" w:rsidP="00E937B7">
      <w:pPr>
        <w:autoSpaceDE w:val="0"/>
        <w:autoSpaceDN w:val="0"/>
        <w:jc w:val="both"/>
        <w:rPr>
          <w:rFonts w:ascii="Times New Roman" w:hAnsi="Times New Roman" w:cs="Times New Roman"/>
          <w:sz w:val="24"/>
          <w:szCs w:val="24"/>
        </w:rPr>
      </w:pPr>
      <w:r w:rsidRPr="008F2C13">
        <w:rPr>
          <w:rFonts w:ascii="Times New Roman" w:hAnsi="Times New Roman" w:cs="Times New Roman"/>
          <w:sz w:val="24"/>
          <w:szCs w:val="24"/>
        </w:rPr>
        <w:t>Procesi i kostimit është mbëshetur në konsultimin e dokumentave kombëtarë, përfshirë këtu Programi Buxhetor Afatmesëm 2021-2023</w:t>
      </w:r>
      <w:r w:rsidR="00DB4165" w:rsidRPr="008F2C13">
        <w:rPr>
          <w:rFonts w:ascii="Times New Roman" w:hAnsi="Times New Roman" w:cs="Times New Roman"/>
          <w:sz w:val="24"/>
          <w:szCs w:val="24"/>
        </w:rPr>
        <w:t xml:space="preserve"> dhe propozimet sipas tavaneve t</w:t>
      </w:r>
      <w:r w:rsidR="00C21872" w:rsidRPr="008F2C13">
        <w:rPr>
          <w:rFonts w:ascii="Times New Roman" w:hAnsi="Times New Roman" w:cs="Times New Roman"/>
          <w:sz w:val="24"/>
          <w:szCs w:val="24"/>
        </w:rPr>
        <w:t>ë</w:t>
      </w:r>
      <w:r w:rsidR="00DB4165" w:rsidRPr="008F2C13">
        <w:rPr>
          <w:rFonts w:ascii="Times New Roman" w:hAnsi="Times New Roman" w:cs="Times New Roman"/>
          <w:sz w:val="24"/>
          <w:szCs w:val="24"/>
        </w:rPr>
        <w:t xml:space="preserve"> reja n</w:t>
      </w:r>
      <w:r w:rsidR="00C21872" w:rsidRPr="008F2C13">
        <w:rPr>
          <w:rFonts w:ascii="Times New Roman" w:hAnsi="Times New Roman" w:cs="Times New Roman"/>
          <w:sz w:val="24"/>
          <w:szCs w:val="24"/>
        </w:rPr>
        <w:t>ë</w:t>
      </w:r>
      <w:r w:rsidR="00DB4165" w:rsidRPr="008F2C13">
        <w:rPr>
          <w:rFonts w:ascii="Times New Roman" w:hAnsi="Times New Roman" w:cs="Times New Roman"/>
          <w:sz w:val="24"/>
          <w:szCs w:val="24"/>
        </w:rPr>
        <w:t xml:space="preserve"> kuad</w:t>
      </w:r>
      <w:r w:rsidR="00C21872" w:rsidRPr="008F2C13">
        <w:rPr>
          <w:rFonts w:ascii="Times New Roman" w:hAnsi="Times New Roman" w:cs="Times New Roman"/>
          <w:sz w:val="24"/>
          <w:szCs w:val="24"/>
        </w:rPr>
        <w:t>ë</w:t>
      </w:r>
      <w:r w:rsidR="00DB4165" w:rsidRPr="008F2C13">
        <w:rPr>
          <w:rFonts w:ascii="Times New Roman" w:hAnsi="Times New Roman" w:cs="Times New Roman"/>
          <w:sz w:val="24"/>
          <w:szCs w:val="24"/>
        </w:rPr>
        <w:t>r t</w:t>
      </w:r>
      <w:r w:rsidR="00C21872" w:rsidRPr="008F2C13">
        <w:rPr>
          <w:rFonts w:ascii="Times New Roman" w:hAnsi="Times New Roman" w:cs="Times New Roman"/>
          <w:sz w:val="24"/>
          <w:szCs w:val="24"/>
        </w:rPr>
        <w:t>ë</w:t>
      </w:r>
      <w:r w:rsidR="00DB4165" w:rsidRPr="008F2C13">
        <w:rPr>
          <w:rFonts w:ascii="Times New Roman" w:hAnsi="Times New Roman" w:cs="Times New Roman"/>
          <w:sz w:val="24"/>
          <w:szCs w:val="24"/>
        </w:rPr>
        <w:t xml:space="preserve"> hartimit t</w:t>
      </w:r>
      <w:r w:rsidR="00C21872" w:rsidRPr="008F2C13">
        <w:rPr>
          <w:rFonts w:ascii="Times New Roman" w:hAnsi="Times New Roman" w:cs="Times New Roman"/>
          <w:sz w:val="24"/>
          <w:szCs w:val="24"/>
        </w:rPr>
        <w:t>ë</w:t>
      </w:r>
      <w:r w:rsidR="00DB4165" w:rsidRPr="008F2C13">
        <w:rPr>
          <w:rFonts w:ascii="Times New Roman" w:hAnsi="Times New Roman" w:cs="Times New Roman"/>
          <w:sz w:val="24"/>
          <w:szCs w:val="24"/>
        </w:rPr>
        <w:t xml:space="preserve"> PBA 2022-2024</w:t>
      </w:r>
      <w:r w:rsidRPr="008F2C13">
        <w:rPr>
          <w:rFonts w:ascii="Times New Roman" w:hAnsi="Times New Roman" w:cs="Times New Roman"/>
          <w:sz w:val="24"/>
          <w:szCs w:val="24"/>
        </w:rPr>
        <w:t>, si dhe konsultimet me të gjitha institucionet e përfshira, si dhe kostot historike nga zbatimi i strategjisë pararendëse. Plani i veprimit për zbatimin e kësaj strategjie shoqërohet me një kostim analitik të secilës masë.</w:t>
      </w:r>
    </w:p>
    <w:p w:rsidR="00E937B7" w:rsidRPr="008F2C13" w:rsidRDefault="00E937B7" w:rsidP="00E937B7">
      <w:pPr>
        <w:jc w:val="both"/>
        <w:rPr>
          <w:rFonts w:ascii="Times New Roman" w:hAnsi="Times New Roman" w:cs="Times New Roman"/>
          <w:color w:val="000000"/>
          <w:sz w:val="24"/>
          <w:szCs w:val="24"/>
        </w:rPr>
      </w:pPr>
      <w:r w:rsidRPr="008F2C13">
        <w:rPr>
          <w:rFonts w:ascii="Times New Roman" w:hAnsi="Times New Roman" w:cs="Times New Roman"/>
          <w:sz w:val="24"/>
          <w:szCs w:val="24"/>
        </w:rPr>
        <w:t>Kostoja e përgjithshme e përllogaritur për zbatimin e S</w:t>
      </w:r>
      <w:r w:rsidR="00DB4165" w:rsidRPr="008F2C13">
        <w:rPr>
          <w:rFonts w:ascii="Times New Roman" w:hAnsi="Times New Roman" w:cs="Times New Roman"/>
          <w:sz w:val="24"/>
          <w:szCs w:val="24"/>
        </w:rPr>
        <w:t xml:space="preserve">BZHI </w:t>
      </w:r>
      <w:r w:rsidRPr="008F2C13">
        <w:rPr>
          <w:rFonts w:ascii="Times New Roman" w:hAnsi="Times New Roman" w:cs="Times New Roman"/>
          <w:sz w:val="24"/>
          <w:szCs w:val="24"/>
        </w:rPr>
        <w:t>2021 - 20</w:t>
      </w:r>
      <w:r w:rsidR="00DB4165" w:rsidRPr="008F2C13">
        <w:rPr>
          <w:rFonts w:ascii="Times New Roman" w:hAnsi="Times New Roman" w:cs="Times New Roman"/>
          <w:sz w:val="24"/>
          <w:szCs w:val="24"/>
        </w:rPr>
        <w:t>27</w:t>
      </w:r>
      <w:r w:rsidRPr="008F2C13">
        <w:rPr>
          <w:rFonts w:ascii="Times New Roman" w:hAnsi="Times New Roman" w:cs="Times New Roman"/>
          <w:sz w:val="24"/>
          <w:szCs w:val="24"/>
        </w:rPr>
        <w:t xml:space="preserve"> është </w:t>
      </w:r>
      <w:r w:rsidR="00713251" w:rsidRPr="00713251">
        <w:rPr>
          <w:rFonts w:ascii="Times New Roman" w:hAnsi="Times New Roman" w:cs="Times New Roman"/>
          <w:b/>
          <w:sz w:val="24"/>
          <w:szCs w:val="24"/>
        </w:rPr>
        <w:t>9</w:t>
      </w:r>
      <w:r w:rsidRPr="00713251">
        <w:rPr>
          <w:rFonts w:ascii="Times New Roman" w:hAnsi="Times New Roman" w:cs="Times New Roman"/>
          <w:b/>
          <w:color w:val="000000"/>
          <w:sz w:val="24"/>
          <w:szCs w:val="24"/>
        </w:rPr>
        <w:t>,</w:t>
      </w:r>
      <w:r w:rsidR="00713251">
        <w:rPr>
          <w:rFonts w:ascii="Times New Roman" w:hAnsi="Times New Roman" w:cs="Times New Roman"/>
          <w:b/>
          <w:color w:val="000000"/>
          <w:sz w:val="24"/>
          <w:szCs w:val="24"/>
        </w:rPr>
        <w:t>607</w:t>
      </w:r>
      <w:r w:rsidRPr="008F2C13">
        <w:rPr>
          <w:rFonts w:ascii="Times New Roman" w:hAnsi="Times New Roman" w:cs="Times New Roman"/>
          <w:b/>
          <w:color w:val="000000"/>
          <w:sz w:val="24"/>
          <w:szCs w:val="24"/>
        </w:rPr>
        <w:t>,</w:t>
      </w:r>
      <w:r w:rsidR="007E69C4">
        <w:rPr>
          <w:rFonts w:ascii="Times New Roman" w:hAnsi="Times New Roman" w:cs="Times New Roman"/>
          <w:b/>
          <w:color w:val="000000"/>
          <w:sz w:val="24"/>
          <w:szCs w:val="24"/>
        </w:rPr>
        <w:t>0</w:t>
      </w:r>
      <w:r w:rsidR="007A324D">
        <w:rPr>
          <w:rFonts w:ascii="Times New Roman" w:hAnsi="Times New Roman" w:cs="Times New Roman"/>
          <w:b/>
          <w:color w:val="000000"/>
          <w:sz w:val="24"/>
          <w:szCs w:val="24"/>
        </w:rPr>
        <w:t>87,4</w:t>
      </w:r>
      <w:r w:rsidR="007E69C4">
        <w:rPr>
          <w:rFonts w:ascii="Times New Roman" w:hAnsi="Times New Roman" w:cs="Times New Roman"/>
          <w:b/>
          <w:color w:val="000000"/>
          <w:sz w:val="24"/>
          <w:szCs w:val="24"/>
        </w:rPr>
        <w:t>84</w:t>
      </w:r>
      <w:r w:rsidRPr="008F2C13">
        <w:rPr>
          <w:rFonts w:ascii="Times New Roman" w:hAnsi="Times New Roman" w:cs="Times New Roman"/>
          <w:b/>
          <w:color w:val="000000"/>
          <w:sz w:val="24"/>
          <w:szCs w:val="24"/>
        </w:rPr>
        <w:t xml:space="preserve"> </w:t>
      </w:r>
      <w:r w:rsidRPr="008F2C13">
        <w:rPr>
          <w:rFonts w:ascii="Times New Roman" w:hAnsi="Times New Roman" w:cs="Times New Roman"/>
          <w:b/>
          <w:sz w:val="24"/>
          <w:szCs w:val="24"/>
        </w:rPr>
        <w:t>Lekë</w:t>
      </w:r>
      <w:r w:rsidRPr="008F2C13">
        <w:rPr>
          <w:rFonts w:ascii="Times New Roman" w:hAnsi="Times New Roman" w:cs="Times New Roman"/>
          <w:sz w:val="24"/>
          <w:szCs w:val="24"/>
        </w:rPr>
        <w:t xml:space="preserve">, ose </w:t>
      </w:r>
      <w:r w:rsidR="00713251" w:rsidRPr="00713251">
        <w:rPr>
          <w:rFonts w:ascii="Times New Roman" w:hAnsi="Times New Roman" w:cs="Times New Roman"/>
          <w:b/>
          <w:sz w:val="24"/>
          <w:szCs w:val="24"/>
        </w:rPr>
        <w:t>78</w:t>
      </w:r>
      <w:r w:rsidRPr="00713251">
        <w:rPr>
          <w:rFonts w:ascii="Times New Roman" w:hAnsi="Times New Roman" w:cs="Times New Roman"/>
          <w:b/>
          <w:color w:val="000000"/>
          <w:sz w:val="24"/>
          <w:szCs w:val="24"/>
        </w:rPr>
        <w:t>,</w:t>
      </w:r>
      <w:r w:rsidR="007E69C4" w:rsidRPr="00713251">
        <w:rPr>
          <w:rFonts w:ascii="Times New Roman" w:hAnsi="Times New Roman" w:cs="Times New Roman"/>
          <w:b/>
          <w:color w:val="000000"/>
          <w:sz w:val="24"/>
          <w:szCs w:val="24"/>
        </w:rPr>
        <w:t>106</w:t>
      </w:r>
      <w:r w:rsidRPr="008F2C13">
        <w:rPr>
          <w:rFonts w:ascii="Times New Roman" w:hAnsi="Times New Roman" w:cs="Times New Roman"/>
          <w:b/>
          <w:color w:val="000000"/>
          <w:sz w:val="24"/>
          <w:szCs w:val="24"/>
        </w:rPr>
        <w:t>,</w:t>
      </w:r>
      <w:r w:rsidR="007A324D">
        <w:rPr>
          <w:rFonts w:ascii="Times New Roman" w:hAnsi="Times New Roman" w:cs="Times New Roman"/>
          <w:b/>
          <w:color w:val="000000"/>
          <w:sz w:val="24"/>
          <w:szCs w:val="24"/>
        </w:rPr>
        <w:t>402</w:t>
      </w:r>
      <w:r w:rsidRPr="008F2C13">
        <w:rPr>
          <w:rFonts w:ascii="Times New Roman" w:hAnsi="Times New Roman" w:cs="Times New Roman"/>
          <w:b/>
          <w:color w:val="000000"/>
          <w:sz w:val="24"/>
          <w:szCs w:val="24"/>
        </w:rPr>
        <w:t xml:space="preserve"> </w:t>
      </w:r>
      <w:r w:rsidRPr="008F2C13">
        <w:rPr>
          <w:rFonts w:ascii="Times New Roman" w:hAnsi="Times New Roman" w:cs="Times New Roman"/>
          <w:b/>
          <w:sz w:val="24"/>
          <w:szCs w:val="24"/>
        </w:rPr>
        <w:t>Euro</w:t>
      </w:r>
      <w:r w:rsidRPr="008F2C13">
        <w:rPr>
          <w:rFonts w:ascii="Times New Roman" w:hAnsi="Times New Roman" w:cs="Times New Roman"/>
          <w:sz w:val="24"/>
          <w:szCs w:val="24"/>
        </w:rPr>
        <w:t>. Kursi mesatar për referencë është përllogaritur me 12</w:t>
      </w:r>
      <w:r w:rsidR="00856FB6" w:rsidRPr="008F2C13">
        <w:rPr>
          <w:rFonts w:ascii="Times New Roman" w:hAnsi="Times New Roman" w:cs="Times New Roman"/>
          <w:sz w:val="24"/>
          <w:szCs w:val="24"/>
        </w:rPr>
        <w:t>3</w:t>
      </w:r>
      <w:r w:rsidRPr="008F2C13">
        <w:rPr>
          <w:rFonts w:ascii="Times New Roman" w:hAnsi="Times New Roman" w:cs="Times New Roman"/>
          <w:sz w:val="24"/>
          <w:szCs w:val="24"/>
        </w:rPr>
        <w:t xml:space="preserve"> lek për 1 euro.</w:t>
      </w:r>
      <w:r w:rsidRPr="008F2C13">
        <w:rPr>
          <w:rFonts w:ascii="Times New Roman" w:hAnsi="Times New Roman" w:cs="Times New Roman"/>
          <w:color w:val="000000"/>
          <w:sz w:val="24"/>
          <w:szCs w:val="24"/>
        </w:rPr>
        <w:t xml:space="preserve"> Tabela pasqyron kostot financiare, burimet e financimit dhe hendekun financiar përgjatë </w:t>
      </w:r>
      <w:r w:rsidR="00856FB6" w:rsidRPr="008F2C13">
        <w:rPr>
          <w:rFonts w:ascii="Times New Roman" w:hAnsi="Times New Roman" w:cs="Times New Roman"/>
          <w:color w:val="000000"/>
          <w:sz w:val="24"/>
          <w:szCs w:val="24"/>
        </w:rPr>
        <w:t>7</w:t>
      </w:r>
      <w:r w:rsidRPr="008F2C13">
        <w:rPr>
          <w:rFonts w:ascii="Times New Roman" w:hAnsi="Times New Roman" w:cs="Times New Roman"/>
          <w:color w:val="000000"/>
          <w:sz w:val="24"/>
          <w:szCs w:val="24"/>
        </w:rPr>
        <w:t xml:space="preserve"> viteve të zbatimit të S</w:t>
      </w:r>
      <w:r w:rsidR="00856FB6" w:rsidRPr="008F2C13">
        <w:rPr>
          <w:rFonts w:ascii="Times New Roman" w:hAnsi="Times New Roman" w:cs="Times New Roman"/>
          <w:color w:val="000000"/>
          <w:sz w:val="24"/>
          <w:szCs w:val="24"/>
        </w:rPr>
        <w:t>ZHBI 2021 - 2027</w:t>
      </w:r>
      <w:r w:rsidRPr="008F2C13">
        <w:rPr>
          <w:rFonts w:ascii="Times New Roman" w:hAnsi="Times New Roman" w:cs="Times New Roman"/>
          <w:color w:val="000000"/>
          <w:sz w:val="24"/>
          <w:szCs w:val="24"/>
        </w:rPr>
        <w:t>.</w:t>
      </w:r>
    </w:p>
    <w:p w:rsidR="00E3278A" w:rsidRDefault="00713251" w:rsidP="00954F6E">
      <w:pPr>
        <w:jc w:val="both"/>
        <w:rPr>
          <w:rFonts w:ascii="Times New Roman" w:hAnsi="Times New Roman" w:cs="Times New Roman"/>
          <w:sz w:val="24"/>
          <w:szCs w:val="24"/>
        </w:rPr>
      </w:pPr>
      <w:r w:rsidRPr="00713251">
        <w:rPr>
          <w:noProof/>
        </w:rPr>
        <w:drawing>
          <wp:inline distT="0" distB="0" distL="0" distR="0">
            <wp:extent cx="5943600" cy="2187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187575"/>
                    </a:xfrm>
                    <a:prstGeom prst="rect">
                      <a:avLst/>
                    </a:prstGeom>
                    <a:noFill/>
                    <a:ln>
                      <a:noFill/>
                    </a:ln>
                  </pic:spPr>
                </pic:pic>
              </a:graphicData>
            </a:graphic>
          </wp:inline>
        </w:drawing>
      </w:r>
    </w:p>
    <w:p w:rsidR="00E3278A" w:rsidRPr="008F2C13" w:rsidRDefault="00E3278A" w:rsidP="00E3278A">
      <w:pPr>
        <w:jc w:val="both"/>
        <w:rPr>
          <w:rFonts w:ascii="Times New Roman" w:hAnsi="Times New Roman" w:cs="Times New Roman"/>
          <w:sz w:val="24"/>
          <w:szCs w:val="24"/>
        </w:rPr>
      </w:pPr>
      <w:r w:rsidRPr="008F2C13">
        <w:rPr>
          <w:rFonts w:ascii="Times New Roman" w:hAnsi="Times New Roman" w:cs="Times New Roman"/>
          <w:sz w:val="24"/>
          <w:szCs w:val="24"/>
        </w:rPr>
        <w:t xml:space="preserve">Financimi i planit të veprimit të zbatimit të kësaj strategjie do të realizohet nga disa burime, por buxheti i shtetit, fondet e NJVV dhe mbështetja financiare e donatorëve mbeten burimet kryesore. Për periudhën 2021-2027, buxheti i shtetit pritet të financojë zbatimin e planit në masën </w:t>
      </w:r>
      <w:r w:rsidR="00713251">
        <w:rPr>
          <w:rFonts w:ascii="Times New Roman" w:hAnsi="Times New Roman" w:cs="Times New Roman"/>
          <w:sz w:val="24"/>
          <w:szCs w:val="24"/>
        </w:rPr>
        <w:t>71</w:t>
      </w:r>
      <w:r w:rsidR="008548FB" w:rsidRPr="008F2C13">
        <w:rPr>
          <w:rFonts w:ascii="Times New Roman" w:hAnsi="Times New Roman" w:cs="Times New Roman"/>
          <w:sz w:val="24"/>
          <w:szCs w:val="24"/>
        </w:rPr>
        <w:t xml:space="preserve"> </w:t>
      </w:r>
      <w:r w:rsidRPr="008F2C13">
        <w:rPr>
          <w:rFonts w:ascii="Times New Roman" w:hAnsi="Times New Roman" w:cs="Times New Roman"/>
          <w:sz w:val="24"/>
          <w:szCs w:val="24"/>
        </w:rPr>
        <w:t xml:space="preserve">% të financimit të nevojshëm, </w:t>
      </w:r>
      <w:r w:rsidR="00713251">
        <w:rPr>
          <w:rFonts w:ascii="Times New Roman" w:hAnsi="Times New Roman" w:cs="Times New Roman"/>
          <w:sz w:val="24"/>
          <w:szCs w:val="24"/>
        </w:rPr>
        <w:t>22</w:t>
      </w:r>
      <w:r w:rsidR="008548FB" w:rsidRPr="008F2C13">
        <w:rPr>
          <w:rFonts w:ascii="Times New Roman" w:hAnsi="Times New Roman" w:cs="Times New Roman"/>
          <w:sz w:val="24"/>
          <w:szCs w:val="24"/>
        </w:rPr>
        <w:t xml:space="preserve"> </w:t>
      </w:r>
      <w:r w:rsidRPr="008F2C13">
        <w:rPr>
          <w:rFonts w:ascii="Times New Roman" w:hAnsi="Times New Roman" w:cs="Times New Roman"/>
          <w:sz w:val="24"/>
          <w:szCs w:val="24"/>
        </w:rPr>
        <w:t xml:space="preserve">% pritet të financohet nga </w:t>
      </w:r>
      <w:r w:rsidR="009E0658">
        <w:rPr>
          <w:rFonts w:ascii="Times New Roman" w:hAnsi="Times New Roman" w:cs="Times New Roman"/>
          <w:sz w:val="24"/>
          <w:szCs w:val="24"/>
        </w:rPr>
        <w:t>donator të huaj</w:t>
      </w:r>
      <w:r w:rsidRPr="008F2C13">
        <w:rPr>
          <w:rFonts w:ascii="Times New Roman" w:hAnsi="Times New Roman" w:cs="Times New Roman"/>
          <w:sz w:val="24"/>
          <w:szCs w:val="24"/>
        </w:rPr>
        <w:t xml:space="preserve">, ndërsa </w:t>
      </w:r>
      <w:r w:rsidR="00713251">
        <w:rPr>
          <w:rFonts w:ascii="Times New Roman" w:hAnsi="Times New Roman" w:cs="Times New Roman"/>
          <w:sz w:val="24"/>
          <w:szCs w:val="24"/>
        </w:rPr>
        <w:t>7</w:t>
      </w:r>
      <w:r w:rsidR="008548FB" w:rsidRPr="008F2C13">
        <w:rPr>
          <w:rFonts w:ascii="Times New Roman" w:hAnsi="Times New Roman" w:cs="Times New Roman"/>
          <w:sz w:val="24"/>
          <w:szCs w:val="24"/>
        </w:rPr>
        <w:t xml:space="preserve"> </w:t>
      </w:r>
      <w:r w:rsidRPr="008F2C13">
        <w:rPr>
          <w:rFonts w:ascii="Times New Roman" w:hAnsi="Times New Roman" w:cs="Times New Roman"/>
          <w:sz w:val="24"/>
          <w:szCs w:val="24"/>
        </w:rPr>
        <w:t xml:space="preserve">% është hendek financiar. </w:t>
      </w:r>
    </w:p>
    <w:p w:rsidR="00FE7F1F" w:rsidRDefault="00713251" w:rsidP="00E3278A">
      <w:pPr>
        <w:rPr>
          <w:rFonts w:ascii="Times New Roman" w:hAnsi="Times New Roman" w:cs="Times New Roman"/>
          <w:sz w:val="24"/>
          <w:szCs w:val="24"/>
        </w:rPr>
      </w:pPr>
      <w:r>
        <w:rPr>
          <w:noProof/>
        </w:rPr>
        <w:drawing>
          <wp:inline distT="0" distB="0" distL="0" distR="0" wp14:anchorId="30090076" wp14:editId="78FC5C09">
            <wp:extent cx="5943600" cy="431863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E7F1F" w:rsidRDefault="00FE7F1F" w:rsidP="00FE7F1F">
      <w:pPr>
        <w:rPr>
          <w:rFonts w:ascii="Times New Roman" w:hAnsi="Times New Roman" w:cs="Times New Roman"/>
          <w:sz w:val="24"/>
          <w:szCs w:val="24"/>
        </w:rPr>
      </w:pPr>
    </w:p>
    <w:p w:rsidR="00FE7F1F" w:rsidRPr="008F2C13" w:rsidRDefault="00FE7F1F" w:rsidP="00FE7F1F">
      <w:pPr>
        <w:jc w:val="both"/>
        <w:rPr>
          <w:rFonts w:ascii="Times New Roman" w:hAnsi="Times New Roman" w:cs="Times New Roman"/>
        </w:rPr>
      </w:pPr>
      <w:r w:rsidRPr="008F2C13">
        <w:rPr>
          <w:rFonts w:ascii="Times New Roman" w:hAnsi="Times New Roman" w:cs="Times New Roman"/>
        </w:rPr>
        <w:t xml:space="preserve">Kostot korente zënë thuajse 100 % të shpenzimeve totale. </w:t>
      </w:r>
    </w:p>
    <w:p w:rsidR="0062145A" w:rsidRDefault="0062145A" w:rsidP="00FE7F1F">
      <w:pPr>
        <w:jc w:val="both"/>
      </w:pPr>
    </w:p>
    <w:p w:rsidR="0075238D" w:rsidRDefault="00FE7F1F" w:rsidP="00FE7F1F">
      <w:pPr>
        <w:rPr>
          <w:rFonts w:ascii="Times New Roman" w:hAnsi="Times New Roman" w:cs="Times New Roman"/>
          <w:sz w:val="24"/>
          <w:szCs w:val="24"/>
        </w:rPr>
      </w:pPr>
      <w:r>
        <w:rPr>
          <w:noProof/>
        </w:rPr>
        <w:drawing>
          <wp:inline distT="0" distB="0" distL="0" distR="0">
            <wp:extent cx="4924425" cy="3124200"/>
            <wp:effectExtent l="0" t="0" r="952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5238D" w:rsidRDefault="0075238D" w:rsidP="0075238D">
      <w:pPr>
        <w:rPr>
          <w:rFonts w:ascii="Times New Roman" w:hAnsi="Times New Roman" w:cs="Times New Roman"/>
          <w:sz w:val="24"/>
          <w:szCs w:val="24"/>
        </w:rPr>
      </w:pPr>
    </w:p>
    <w:p w:rsidR="0075238D" w:rsidRPr="008F2C13" w:rsidRDefault="0075238D" w:rsidP="0075238D">
      <w:pPr>
        <w:autoSpaceDE w:val="0"/>
        <w:autoSpaceDN w:val="0"/>
        <w:adjustRightInd w:val="0"/>
        <w:jc w:val="both"/>
        <w:rPr>
          <w:rFonts w:ascii="Times New Roman" w:hAnsi="Times New Roman" w:cs="Times New Roman"/>
          <w:sz w:val="24"/>
          <w:szCs w:val="24"/>
        </w:rPr>
      </w:pPr>
      <w:r w:rsidRPr="008F2C13">
        <w:rPr>
          <w:rFonts w:ascii="Times New Roman" w:hAnsi="Times New Roman" w:cs="Times New Roman"/>
          <w:sz w:val="24"/>
          <w:szCs w:val="24"/>
        </w:rPr>
        <w:t xml:space="preserve">Strategjia do të rishikohet pas 4 vitesh (në vitin 2025) për ta përshtatur me progresin në zbatimin e masave, por edhe për ta azhornuar atë konform nevojave dhe programeve buxhetore afatmesme 2026-2027, të çdo institucioni. </w:t>
      </w:r>
    </w:p>
    <w:p w:rsidR="00F46C58" w:rsidRDefault="007C4228" w:rsidP="00F46C58">
      <w:pPr>
        <w:spacing w:line="240" w:lineRule="auto"/>
        <w:jc w:val="both"/>
        <w:rPr>
          <w:rFonts w:ascii="Times New Roman" w:hAnsi="Times New Roman"/>
          <w:sz w:val="24"/>
          <w:szCs w:val="24"/>
        </w:rPr>
      </w:pPr>
      <w:r>
        <w:rPr>
          <w:rFonts w:ascii="Times New Roman" w:hAnsi="Times New Roman" w:cs="Times New Roman"/>
          <w:sz w:val="24"/>
          <w:szCs w:val="24"/>
        </w:rPr>
        <w:t>Sikurs</w:t>
      </w:r>
      <w:r w:rsidR="00763FC1">
        <w:rPr>
          <w:rFonts w:ascii="Times New Roman" w:hAnsi="Times New Roman" w:cs="Times New Roman"/>
          <w:sz w:val="24"/>
          <w:szCs w:val="24"/>
        </w:rPr>
        <w:t>ë</w:t>
      </w:r>
      <w:r>
        <w:rPr>
          <w:rFonts w:ascii="Times New Roman" w:hAnsi="Times New Roman" w:cs="Times New Roman"/>
          <w:sz w:val="24"/>
          <w:szCs w:val="24"/>
        </w:rPr>
        <w:t xml:space="preserve"> cil</w:t>
      </w:r>
      <w:r w:rsidR="00763FC1">
        <w:rPr>
          <w:rFonts w:ascii="Times New Roman" w:hAnsi="Times New Roman" w:cs="Times New Roman"/>
          <w:sz w:val="24"/>
          <w:szCs w:val="24"/>
        </w:rPr>
        <w:t>ë</w:t>
      </w:r>
      <w:r>
        <w:rPr>
          <w:rFonts w:ascii="Times New Roman" w:hAnsi="Times New Roman" w:cs="Times New Roman"/>
          <w:sz w:val="24"/>
          <w:szCs w:val="24"/>
        </w:rPr>
        <w:t>suar m</w:t>
      </w:r>
      <w:r w:rsidR="00763FC1">
        <w:rPr>
          <w:rFonts w:ascii="Times New Roman" w:hAnsi="Times New Roman" w:cs="Times New Roman"/>
          <w:sz w:val="24"/>
          <w:szCs w:val="24"/>
        </w:rPr>
        <w:t>ë</w:t>
      </w:r>
      <w:r>
        <w:rPr>
          <w:rFonts w:ascii="Times New Roman" w:hAnsi="Times New Roman" w:cs="Times New Roman"/>
          <w:sz w:val="24"/>
          <w:szCs w:val="24"/>
        </w:rPr>
        <w:t xml:space="preserve"> lart, p</w:t>
      </w:r>
      <w:r w:rsidR="00F46C58" w:rsidRPr="008F2C13">
        <w:rPr>
          <w:rFonts w:ascii="Times New Roman" w:hAnsi="Times New Roman" w:cs="Times New Roman"/>
          <w:sz w:val="24"/>
          <w:szCs w:val="24"/>
        </w:rPr>
        <w:t xml:space="preserve">ër periudhën 2021-2027, buxheti i shtetit pritet të financojë zbatimin e planit në masën </w:t>
      </w:r>
      <w:r w:rsidR="00F46C58">
        <w:rPr>
          <w:rFonts w:ascii="Times New Roman" w:hAnsi="Times New Roman" w:cs="Times New Roman"/>
          <w:sz w:val="24"/>
          <w:szCs w:val="24"/>
        </w:rPr>
        <w:t>20</w:t>
      </w:r>
      <w:r w:rsidR="00F46C58" w:rsidRPr="008F2C13">
        <w:rPr>
          <w:rFonts w:ascii="Times New Roman" w:hAnsi="Times New Roman" w:cs="Times New Roman"/>
          <w:sz w:val="24"/>
          <w:szCs w:val="24"/>
        </w:rPr>
        <w:t xml:space="preserve"> % të financimit të nevojshëm, </w:t>
      </w:r>
      <w:r w:rsidR="00F46C58">
        <w:rPr>
          <w:rFonts w:ascii="Times New Roman" w:hAnsi="Times New Roman" w:cs="Times New Roman"/>
          <w:sz w:val="24"/>
          <w:szCs w:val="24"/>
        </w:rPr>
        <w:t>62</w:t>
      </w:r>
      <w:r w:rsidR="00F46C58" w:rsidRPr="008F2C13">
        <w:rPr>
          <w:rFonts w:ascii="Times New Roman" w:hAnsi="Times New Roman" w:cs="Times New Roman"/>
          <w:sz w:val="24"/>
          <w:szCs w:val="24"/>
        </w:rPr>
        <w:t xml:space="preserve"> % pritet të financohet nga burime të </w:t>
      </w:r>
      <w:r w:rsidR="00F46C58">
        <w:rPr>
          <w:rFonts w:ascii="Times New Roman" w:hAnsi="Times New Roman"/>
          <w:sz w:val="24"/>
          <w:szCs w:val="24"/>
        </w:rPr>
        <w:t>huaja, konkretisht si vijon:</w:t>
      </w:r>
    </w:p>
    <w:p w:rsidR="00F46C58" w:rsidRDefault="00F46C58" w:rsidP="00ED1D49">
      <w:pPr>
        <w:numPr>
          <w:ilvl w:val="0"/>
          <w:numId w:val="24"/>
        </w:numPr>
        <w:spacing w:after="200" w:line="240" w:lineRule="auto"/>
        <w:jc w:val="both"/>
        <w:rPr>
          <w:rFonts w:ascii="Times New Roman" w:hAnsi="Times New Roman"/>
          <w:sz w:val="24"/>
          <w:szCs w:val="24"/>
        </w:rPr>
      </w:pPr>
      <w:r>
        <w:rPr>
          <w:rFonts w:ascii="Times New Roman" w:hAnsi="Times New Roman"/>
          <w:sz w:val="24"/>
          <w:szCs w:val="24"/>
        </w:rPr>
        <w:t>Komisioni Evropian n</w:t>
      </w:r>
      <w:r w:rsidR="00763FC1">
        <w:rPr>
          <w:rFonts w:ascii="Times New Roman" w:hAnsi="Times New Roman"/>
          <w:sz w:val="24"/>
          <w:szCs w:val="24"/>
        </w:rPr>
        <w:t>ë</w:t>
      </w:r>
      <w:r>
        <w:rPr>
          <w:rFonts w:ascii="Times New Roman" w:hAnsi="Times New Roman"/>
          <w:sz w:val="24"/>
          <w:szCs w:val="24"/>
        </w:rPr>
        <w:t>p</w:t>
      </w:r>
      <w:r w:rsidR="00763FC1">
        <w:rPr>
          <w:rFonts w:ascii="Times New Roman" w:hAnsi="Times New Roman"/>
          <w:sz w:val="24"/>
          <w:szCs w:val="24"/>
        </w:rPr>
        <w:t>ë</w:t>
      </w:r>
      <w:r>
        <w:rPr>
          <w:rFonts w:ascii="Times New Roman" w:hAnsi="Times New Roman"/>
          <w:sz w:val="24"/>
          <w:szCs w:val="24"/>
        </w:rPr>
        <w:t>rmjet Projektit t</w:t>
      </w:r>
      <w:r w:rsidR="00763FC1">
        <w:rPr>
          <w:rFonts w:ascii="Times New Roman" w:hAnsi="Times New Roman"/>
          <w:sz w:val="24"/>
          <w:szCs w:val="24"/>
        </w:rPr>
        <w:t>ë</w:t>
      </w:r>
      <w:r>
        <w:rPr>
          <w:rFonts w:ascii="Times New Roman" w:hAnsi="Times New Roman"/>
          <w:sz w:val="24"/>
          <w:szCs w:val="24"/>
        </w:rPr>
        <w:t xml:space="preserve"> IPA II “EU for Innovation” dhe projektit t</w:t>
      </w:r>
      <w:r w:rsidR="00763FC1">
        <w:rPr>
          <w:rFonts w:ascii="Times New Roman" w:hAnsi="Times New Roman"/>
          <w:sz w:val="24"/>
          <w:szCs w:val="24"/>
        </w:rPr>
        <w:t>ë</w:t>
      </w:r>
      <w:r>
        <w:rPr>
          <w:rFonts w:ascii="Times New Roman" w:hAnsi="Times New Roman"/>
          <w:sz w:val="24"/>
          <w:szCs w:val="24"/>
        </w:rPr>
        <w:t xml:space="preserve"> IPA III “EU for innovation” second phase</w:t>
      </w:r>
    </w:p>
    <w:p w:rsidR="00F46C58" w:rsidRDefault="00F46C58" w:rsidP="00F46C58">
      <w:pPr>
        <w:spacing w:line="240" w:lineRule="auto"/>
        <w:jc w:val="both"/>
        <w:rPr>
          <w:rFonts w:ascii="Times New Roman" w:hAnsi="Times New Roman"/>
          <w:sz w:val="24"/>
          <w:szCs w:val="24"/>
        </w:rPr>
      </w:pPr>
      <w:r>
        <w:rPr>
          <w:rFonts w:ascii="Times New Roman" w:hAnsi="Times New Roman"/>
          <w:sz w:val="24"/>
          <w:szCs w:val="24"/>
        </w:rPr>
        <w:t>N</w:t>
      </w:r>
      <w:r w:rsidR="00763FC1">
        <w:rPr>
          <w:rFonts w:ascii="Times New Roman" w:hAnsi="Times New Roman"/>
          <w:sz w:val="24"/>
          <w:szCs w:val="24"/>
        </w:rPr>
        <w:t>ë</w:t>
      </w:r>
      <w:r>
        <w:rPr>
          <w:rFonts w:ascii="Times New Roman" w:hAnsi="Times New Roman"/>
          <w:sz w:val="24"/>
          <w:szCs w:val="24"/>
        </w:rPr>
        <w:t xml:space="preserve"> vitin 2021-2022 Projekti i IPA II “EU for Innovation” do t</w:t>
      </w:r>
      <w:r w:rsidR="00763FC1">
        <w:rPr>
          <w:rFonts w:ascii="Times New Roman" w:hAnsi="Times New Roman"/>
          <w:sz w:val="24"/>
          <w:szCs w:val="24"/>
        </w:rPr>
        <w:t>ë</w:t>
      </w:r>
      <w:r>
        <w:rPr>
          <w:rFonts w:ascii="Times New Roman" w:hAnsi="Times New Roman"/>
          <w:sz w:val="24"/>
          <w:szCs w:val="24"/>
        </w:rPr>
        <w:t xml:space="preserve"> financoj</w:t>
      </w:r>
      <w:r w:rsidR="00763FC1">
        <w:rPr>
          <w:rFonts w:ascii="Times New Roman" w:hAnsi="Times New Roman"/>
          <w:sz w:val="24"/>
          <w:szCs w:val="24"/>
        </w:rPr>
        <w:t>ë</w:t>
      </w:r>
      <w:r>
        <w:rPr>
          <w:rFonts w:ascii="Times New Roman" w:hAnsi="Times New Roman"/>
          <w:sz w:val="24"/>
          <w:szCs w:val="24"/>
        </w:rPr>
        <w:t xml:space="preserve"> aktivitete q</w:t>
      </w:r>
      <w:r w:rsidR="00763FC1">
        <w:rPr>
          <w:rFonts w:ascii="Times New Roman" w:hAnsi="Times New Roman"/>
          <w:sz w:val="24"/>
          <w:szCs w:val="24"/>
        </w:rPr>
        <w:t>ë</w:t>
      </w:r>
      <w:r>
        <w:rPr>
          <w:rFonts w:ascii="Times New Roman" w:hAnsi="Times New Roman"/>
          <w:sz w:val="24"/>
          <w:szCs w:val="24"/>
        </w:rPr>
        <w:t xml:space="preserve"> lidhen me :</w:t>
      </w:r>
    </w:p>
    <w:p w:rsidR="00F46C58" w:rsidRPr="003B7AD8" w:rsidRDefault="00F46C58" w:rsidP="00ED1D49">
      <w:pPr>
        <w:numPr>
          <w:ilvl w:val="0"/>
          <w:numId w:val="25"/>
        </w:numPr>
        <w:spacing w:after="200" w:line="240" w:lineRule="auto"/>
        <w:jc w:val="both"/>
        <w:rPr>
          <w:rFonts w:ascii="Times New Roman" w:hAnsi="Times New Roman"/>
          <w:sz w:val="24"/>
          <w:szCs w:val="24"/>
          <w:lang w:val="sq-AL"/>
        </w:rPr>
      </w:pPr>
      <w:r>
        <w:rPr>
          <w:rFonts w:ascii="Times New Roman" w:hAnsi="Times New Roman"/>
          <w:sz w:val="24"/>
          <w:szCs w:val="24"/>
        </w:rPr>
        <w:t xml:space="preserve">Vitin 2021 - </w:t>
      </w:r>
      <w:r w:rsidRPr="003B7AD8">
        <w:rPr>
          <w:rFonts w:ascii="Times New Roman" w:hAnsi="Times New Roman"/>
          <w:sz w:val="24"/>
          <w:szCs w:val="24"/>
          <w:lang w:val="sq-AL"/>
        </w:rPr>
        <w:t>Kostot e zbatimit t</w:t>
      </w:r>
      <w:r w:rsidR="00763FC1">
        <w:rPr>
          <w:rFonts w:ascii="Times New Roman" w:hAnsi="Times New Roman"/>
          <w:sz w:val="24"/>
          <w:szCs w:val="24"/>
          <w:lang w:val="sq-AL"/>
        </w:rPr>
        <w:t>ë</w:t>
      </w:r>
      <w:r w:rsidRPr="003B7AD8">
        <w:rPr>
          <w:rFonts w:ascii="Times New Roman" w:hAnsi="Times New Roman"/>
          <w:sz w:val="24"/>
          <w:szCs w:val="24"/>
          <w:lang w:val="sq-AL"/>
        </w:rPr>
        <w:t xml:space="preserve"> projektit n</w:t>
      </w:r>
      <w:r w:rsidR="00763FC1">
        <w:rPr>
          <w:rFonts w:ascii="Times New Roman" w:hAnsi="Times New Roman"/>
          <w:sz w:val="24"/>
          <w:szCs w:val="24"/>
          <w:lang w:val="sq-AL"/>
        </w:rPr>
        <w:t>ë</w:t>
      </w:r>
      <w:r w:rsidRPr="003B7AD8">
        <w:rPr>
          <w:rFonts w:ascii="Times New Roman" w:hAnsi="Times New Roman"/>
          <w:sz w:val="24"/>
          <w:szCs w:val="24"/>
          <w:lang w:val="sq-AL"/>
        </w:rPr>
        <w:t xml:space="preserve"> shum</w:t>
      </w:r>
      <w:r w:rsidR="00763FC1">
        <w:rPr>
          <w:rFonts w:ascii="Times New Roman" w:hAnsi="Times New Roman"/>
          <w:sz w:val="24"/>
          <w:szCs w:val="24"/>
          <w:lang w:val="sq-AL"/>
        </w:rPr>
        <w:t>ë</w:t>
      </w:r>
      <w:r w:rsidRPr="003B7AD8">
        <w:rPr>
          <w:rFonts w:ascii="Times New Roman" w:hAnsi="Times New Roman"/>
          <w:sz w:val="24"/>
          <w:szCs w:val="24"/>
          <w:lang w:val="sq-AL"/>
        </w:rPr>
        <w:t>n 2.81 mln euro (i detajuar n</w:t>
      </w:r>
      <w:r w:rsidR="00763FC1">
        <w:rPr>
          <w:rFonts w:ascii="Times New Roman" w:hAnsi="Times New Roman"/>
          <w:sz w:val="24"/>
          <w:szCs w:val="24"/>
          <w:lang w:val="sq-AL"/>
        </w:rPr>
        <w:t>ë</w:t>
      </w:r>
      <w:r w:rsidRPr="003B7AD8">
        <w:rPr>
          <w:rFonts w:ascii="Times New Roman" w:hAnsi="Times New Roman"/>
          <w:sz w:val="24"/>
          <w:szCs w:val="24"/>
          <w:lang w:val="sq-AL"/>
        </w:rPr>
        <w:t xml:space="preserve"> 2,392,690 euro mb</w:t>
      </w:r>
      <w:r w:rsidR="00763FC1">
        <w:rPr>
          <w:rFonts w:ascii="Times New Roman" w:hAnsi="Times New Roman"/>
          <w:sz w:val="24"/>
          <w:szCs w:val="24"/>
          <w:lang w:val="sq-AL"/>
        </w:rPr>
        <w:t>ë</w:t>
      </w:r>
      <w:r w:rsidRPr="003B7AD8">
        <w:rPr>
          <w:rFonts w:ascii="Times New Roman" w:hAnsi="Times New Roman"/>
          <w:sz w:val="24"/>
          <w:szCs w:val="24"/>
          <w:lang w:val="sq-AL"/>
        </w:rPr>
        <w:t>shtetje teknike si edhe Grant p</w:t>
      </w:r>
      <w:r w:rsidR="00763FC1">
        <w:rPr>
          <w:rFonts w:ascii="Times New Roman" w:hAnsi="Times New Roman"/>
          <w:sz w:val="24"/>
          <w:szCs w:val="24"/>
          <w:lang w:val="sq-AL"/>
        </w:rPr>
        <w:t>ë</w:t>
      </w:r>
      <w:r w:rsidRPr="003B7AD8">
        <w:rPr>
          <w:rFonts w:ascii="Times New Roman" w:hAnsi="Times New Roman"/>
          <w:sz w:val="24"/>
          <w:szCs w:val="24"/>
          <w:lang w:val="sq-AL"/>
        </w:rPr>
        <w:t>r start upet dhe organizatat e inovacionit n</w:t>
      </w:r>
      <w:r w:rsidR="00763FC1">
        <w:rPr>
          <w:rFonts w:ascii="Times New Roman" w:hAnsi="Times New Roman"/>
          <w:sz w:val="24"/>
          <w:szCs w:val="24"/>
          <w:lang w:val="sq-AL"/>
        </w:rPr>
        <w:t>ë</w:t>
      </w:r>
      <w:r w:rsidRPr="003B7AD8">
        <w:rPr>
          <w:rFonts w:ascii="Times New Roman" w:hAnsi="Times New Roman"/>
          <w:sz w:val="24"/>
          <w:szCs w:val="24"/>
          <w:lang w:val="sq-AL"/>
        </w:rPr>
        <w:t xml:space="preserve"> Shqip</w:t>
      </w:r>
      <w:r w:rsidR="00763FC1">
        <w:rPr>
          <w:rFonts w:ascii="Times New Roman" w:hAnsi="Times New Roman"/>
          <w:sz w:val="24"/>
          <w:szCs w:val="24"/>
          <w:lang w:val="sq-AL"/>
        </w:rPr>
        <w:t>ë</w:t>
      </w:r>
      <w:r w:rsidRPr="003B7AD8">
        <w:rPr>
          <w:rFonts w:ascii="Times New Roman" w:hAnsi="Times New Roman"/>
          <w:sz w:val="24"/>
          <w:szCs w:val="24"/>
          <w:lang w:val="sq-AL"/>
        </w:rPr>
        <w:t>ri n</w:t>
      </w:r>
      <w:r w:rsidR="00763FC1">
        <w:rPr>
          <w:rFonts w:ascii="Times New Roman" w:hAnsi="Times New Roman"/>
          <w:sz w:val="24"/>
          <w:szCs w:val="24"/>
          <w:lang w:val="sq-AL"/>
        </w:rPr>
        <w:t>ë</w:t>
      </w:r>
      <w:r w:rsidRPr="003B7AD8">
        <w:rPr>
          <w:rFonts w:ascii="Times New Roman" w:hAnsi="Times New Roman"/>
          <w:sz w:val="24"/>
          <w:szCs w:val="24"/>
          <w:lang w:val="sq-AL"/>
        </w:rPr>
        <w:t xml:space="preserve"> shum</w:t>
      </w:r>
      <w:r w:rsidR="00763FC1">
        <w:rPr>
          <w:rFonts w:ascii="Times New Roman" w:hAnsi="Times New Roman"/>
          <w:sz w:val="24"/>
          <w:szCs w:val="24"/>
          <w:lang w:val="sq-AL"/>
        </w:rPr>
        <w:t>ë</w:t>
      </w:r>
      <w:r w:rsidRPr="003B7AD8">
        <w:rPr>
          <w:rFonts w:ascii="Times New Roman" w:hAnsi="Times New Roman"/>
          <w:sz w:val="24"/>
          <w:szCs w:val="24"/>
          <w:lang w:val="sq-AL"/>
        </w:rPr>
        <w:t>n 425,000 euro)</w:t>
      </w:r>
    </w:p>
    <w:p w:rsidR="00F46C58" w:rsidRPr="003B7AD8" w:rsidRDefault="00F46C58" w:rsidP="00ED1D49">
      <w:pPr>
        <w:numPr>
          <w:ilvl w:val="0"/>
          <w:numId w:val="25"/>
        </w:numPr>
        <w:spacing w:after="200" w:line="240" w:lineRule="auto"/>
        <w:jc w:val="both"/>
        <w:rPr>
          <w:rFonts w:ascii="Times New Roman" w:hAnsi="Times New Roman"/>
          <w:sz w:val="24"/>
          <w:szCs w:val="24"/>
        </w:rPr>
      </w:pPr>
      <w:r w:rsidRPr="003B7AD8">
        <w:rPr>
          <w:rFonts w:ascii="Times New Roman" w:hAnsi="Times New Roman"/>
          <w:sz w:val="24"/>
          <w:szCs w:val="24"/>
          <w:lang w:val="sq-AL"/>
        </w:rPr>
        <w:t>N</w:t>
      </w:r>
      <w:r w:rsidR="00763FC1">
        <w:rPr>
          <w:rFonts w:ascii="Times New Roman" w:hAnsi="Times New Roman"/>
          <w:sz w:val="24"/>
          <w:szCs w:val="24"/>
          <w:lang w:val="sq-AL"/>
        </w:rPr>
        <w:t>ë</w:t>
      </w:r>
      <w:r w:rsidRPr="003B7AD8">
        <w:rPr>
          <w:rFonts w:ascii="Times New Roman" w:hAnsi="Times New Roman"/>
          <w:sz w:val="24"/>
          <w:szCs w:val="24"/>
          <w:lang w:val="sq-AL"/>
        </w:rPr>
        <w:t xml:space="preserve"> vitin 2022, Kostoja e zbatimit </w:t>
      </w:r>
      <w:r w:rsidR="00763FC1">
        <w:rPr>
          <w:rFonts w:ascii="Times New Roman" w:hAnsi="Times New Roman"/>
          <w:sz w:val="24"/>
          <w:szCs w:val="24"/>
          <w:lang w:val="sq-AL"/>
        </w:rPr>
        <w:t>ë</w:t>
      </w:r>
      <w:r w:rsidRPr="003B7AD8">
        <w:rPr>
          <w:rFonts w:ascii="Times New Roman" w:hAnsi="Times New Roman"/>
          <w:sz w:val="24"/>
          <w:szCs w:val="24"/>
          <w:lang w:val="sq-AL"/>
        </w:rPr>
        <w:t>sht</w:t>
      </w:r>
      <w:r w:rsidR="00763FC1">
        <w:rPr>
          <w:rFonts w:ascii="Times New Roman" w:hAnsi="Times New Roman"/>
          <w:sz w:val="24"/>
          <w:szCs w:val="24"/>
          <w:lang w:val="sq-AL"/>
        </w:rPr>
        <w:t>ë</w:t>
      </w:r>
      <w:r w:rsidRPr="003B7AD8">
        <w:rPr>
          <w:rFonts w:ascii="Times New Roman" w:hAnsi="Times New Roman"/>
          <w:sz w:val="24"/>
          <w:szCs w:val="24"/>
          <w:lang w:val="sq-AL"/>
        </w:rPr>
        <w:t xml:space="preserve"> </w:t>
      </w:r>
      <w:r w:rsidRPr="003B7AD8">
        <w:rPr>
          <w:rFonts w:ascii="Times New Roman" w:hAnsi="Times New Roman"/>
          <w:sz w:val="24"/>
          <w:szCs w:val="24"/>
        </w:rPr>
        <w:t>rreth 236,000 euro, e cila lidhet me mb</w:t>
      </w:r>
      <w:r w:rsidR="00763FC1">
        <w:rPr>
          <w:rFonts w:ascii="Times New Roman" w:hAnsi="Times New Roman"/>
          <w:sz w:val="24"/>
          <w:szCs w:val="24"/>
        </w:rPr>
        <w:t>ë</w:t>
      </w:r>
      <w:r w:rsidRPr="003B7AD8">
        <w:rPr>
          <w:rFonts w:ascii="Times New Roman" w:hAnsi="Times New Roman"/>
          <w:sz w:val="24"/>
          <w:szCs w:val="24"/>
        </w:rPr>
        <w:t>shtetjen teknike (trajnime, matchmaking events ect).</w:t>
      </w:r>
    </w:p>
    <w:p w:rsidR="00F46C58" w:rsidRPr="00A359A8" w:rsidRDefault="00F46C58" w:rsidP="00F46C58">
      <w:pPr>
        <w:spacing w:line="240" w:lineRule="auto"/>
        <w:jc w:val="both"/>
        <w:rPr>
          <w:rFonts w:ascii="Times New Roman" w:hAnsi="Times New Roman"/>
          <w:sz w:val="24"/>
          <w:szCs w:val="24"/>
          <w:lang w:val="sq-AL"/>
        </w:rPr>
      </w:pPr>
      <w:r>
        <w:rPr>
          <w:rFonts w:ascii="Times New Roman" w:hAnsi="Times New Roman"/>
          <w:sz w:val="24"/>
          <w:szCs w:val="24"/>
        </w:rPr>
        <w:t xml:space="preserve">IPA III “EU for innovation” second phase.  </w:t>
      </w:r>
      <w:r w:rsidRPr="00A359A8">
        <w:rPr>
          <w:rFonts w:ascii="Times New Roman" w:hAnsi="Times New Roman"/>
          <w:sz w:val="24"/>
          <w:szCs w:val="24"/>
        </w:rPr>
        <w:t>MEPJ ka informuar zyrtarisht MFE n</w:t>
      </w:r>
      <w:r w:rsidR="00763FC1">
        <w:rPr>
          <w:rFonts w:ascii="Times New Roman" w:hAnsi="Times New Roman"/>
          <w:sz w:val="24"/>
          <w:szCs w:val="24"/>
        </w:rPr>
        <w:t>ë</w:t>
      </w:r>
      <w:r w:rsidRPr="00A359A8">
        <w:rPr>
          <w:rFonts w:ascii="Times New Roman" w:hAnsi="Times New Roman"/>
          <w:sz w:val="24"/>
          <w:szCs w:val="24"/>
        </w:rPr>
        <w:t xml:space="preserve"> dat</w:t>
      </w:r>
      <w:r w:rsidR="00763FC1">
        <w:rPr>
          <w:rFonts w:ascii="Times New Roman" w:hAnsi="Times New Roman"/>
          <w:sz w:val="24"/>
          <w:szCs w:val="24"/>
        </w:rPr>
        <w:t>ë</w:t>
      </w:r>
      <w:r w:rsidRPr="00A359A8">
        <w:rPr>
          <w:rFonts w:ascii="Times New Roman" w:hAnsi="Times New Roman"/>
          <w:sz w:val="24"/>
          <w:szCs w:val="24"/>
        </w:rPr>
        <w:t>n 19 Janar 2021 se n</w:t>
      </w:r>
      <w:r w:rsidRPr="00A359A8">
        <w:rPr>
          <w:rFonts w:ascii="Times New Roman" w:hAnsi="Times New Roman"/>
          <w:sz w:val="24"/>
          <w:szCs w:val="24"/>
          <w:lang w:val="sq-AL"/>
        </w:rPr>
        <w:t xml:space="preserve">ë shtator 2020, KKIPA ka përcjellë pranë KE/DBE paketën prej 53 Fisha Veprimi, potenciale për të përfituar nga fondet IPA 2021 e IPA 2022. </w:t>
      </w:r>
    </w:p>
    <w:p w:rsidR="00F46C58" w:rsidRDefault="00F46C58" w:rsidP="00F46C58">
      <w:pPr>
        <w:spacing w:line="240" w:lineRule="auto"/>
        <w:jc w:val="both"/>
        <w:rPr>
          <w:rFonts w:ascii="Times New Roman" w:hAnsi="Times New Roman"/>
          <w:sz w:val="24"/>
          <w:szCs w:val="24"/>
        </w:rPr>
      </w:pPr>
      <w:r w:rsidRPr="00A359A8">
        <w:rPr>
          <w:rFonts w:ascii="Times New Roman" w:hAnsi="Times New Roman"/>
          <w:sz w:val="24"/>
          <w:szCs w:val="24"/>
          <w:lang w:val="sq-AL"/>
        </w:rPr>
        <w:t xml:space="preserve">Gjatë periudhës shtator-dhjetor 2020, Komisioni Europian ka kryer vlerësimin e rëndësisë strategjike për të gjitha propozimet e </w:t>
      </w:r>
      <w:r>
        <w:rPr>
          <w:rFonts w:ascii="Times New Roman" w:hAnsi="Times New Roman"/>
          <w:sz w:val="24"/>
          <w:szCs w:val="24"/>
        </w:rPr>
        <w:t>d</w:t>
      </w:r>
      <w:r w:rsidR="00763FC1">
        <w:rPr>
          <w:rFonts w:ascii="Times New Roman" w:hAnsi="Times New Roman"/>
          <w:sz w:val="24"/>
          <w:szCs w:val="24"/>
        </w:rPr>
        <w:t>ë</w:t>
      </w:r>
      <w:r>
        <w:rPr>
          <w:rFonts w:ascii="Times New Roman" w:hAnsi="Times New Roman"/>
          <w:sz w:val="24"/>
          <w:szCs w:val="24"/>
        </w:rPr>
        <w:t>rguara</w:t>
      </w:r>
      <w:r w:rsidRPr="00A359A8">
        <w:rPr>
          <w:rFonts w:ascii="Times New Roman" w:hAnsi="Times New Roman"/>
          <w:sz w:val="24"/>
          <w:szCs w:val="24"/>
          <w:lang w:val="sq-AL"/>
        </w:rPr>
        <w:t xml:space="preserve"> nga institucionet </w:t>
      </w:r>
      <w:r>
        <w:rPr>
          <w:rFonts w:ascii="Times New Roman" w:hAnsi="Times New Roman"/>
          <w:sz w:val="24"/>
          <w:szCs w:val="24"/>
        </w:rPr>
        <w:t>shqiptare</w:t>
      </w:r>
      <w:r w:rsidRPr="00A359A8">
        <w:rPr>
          <w:rFonts w:ascii="Times New Roman" w:hAnsi="Times New Roman"/>
          <w:sz w:val="24"/>
          <w:szCs w:val="24"/>
          <w:lang w:val="sq-AL"/>
        </w:rPr>
        <w:t>. Paketa finale e fishave të veprimit të përzgjedhura është përcjellë nga KE/DBE në datën 6 janar 2021. Nga ky vleresim rezult</w:t>
      </w:r>
      <w:r>
        <w:rPr>
          <w:rFonts w:ascii="Times New Roman" w:hAnsi="Times New Roman"/>
          <w:sz w:val="24"/>
          <w:szCs w:val="24"/>
        </w:rPr>
        <w:t>uan</w:t>
      </w:r>
      <w:r w:rsidRPr="00A359A8">
        <w:rPr>
          <w:rFonts w:ascii="Times New Roman" w:hAnsi="Times New Roman"/>
          <w:sz w:val="24"/>
          <w:szCs w:val="24"/>
          <w:lang w:val="sq-AL"/>
        </w:rPr>
        <w:t xml:space="preserve"> t</w:t>
      </w:r>
      <w:r w:rsidR="00763FC1">
        <w:rPr>
          <w:rFonts w:ascii="Times New Roman" w:hAnsi="Times New Roman"/>
          <w:sz w:val="24"/>
          <w:szCs w:val="24"/>
        </w:rPr>
        <w:t>ë</w:t>
      </w:r>
      <w:r w:rsidRPr="00A359A8">
        <w:rPr>
          <w:rFonts w:ascii="Times New Roman" w:hAnsi="Times New Roman"/>
          <w:sz w:val="24"/>
          <w:szCs w:val="24"/>
          <w:lang w:val="sq-AL"/>
        </w:rPr>
        <w:t xml:space="preserve"> përzgjedhur</w:t>
      </w:r>
      <w:r>
        <w:rPr>
          <w:rFonts w:ascii="Times New Roman" w:hAnsi="Times New Roman"/>
          <w:sz w:val="24"/>
          <w:szCs w:val="24"/>
        </w:rPr>
        <w:t>a</w:t>
      </w:r>
      <w:r w:rsidRPr="00A359A8">
        <w:rPr>
          <w:rFonts w:ascii="Times New Roman" w:hAnsi="Times New Roman"/>
          <w:sz w:val="24"/>
          <w:szCs w:val="24"/>
          <w:lang w:val="sq-AL"/>
        </w:rPr>
        <w:t xml:space="preserve"> fisha veprimi specifike p</w:t>
      </w:r>
      <w:r w:rsidR="00763FC1">
        <w:rPr>
          <w:rFonts w:ascii="Times New Roman" w:hAnsi="Times New Roman"/>
          <w:sz w:val="24"/>
          <w:szCs w:val="24"/>
        </w:rPr>
        <w:t>ë</w:t>
      </w:r>
      <w:r w:rsidRPr="00A359A8">
        <w:rPr>
          <w:rFonts w:ascii="Times New Roman" w:hAnsi="Times New Roman"/>
          <w:sz w:val="24"/>
          <w:szCs w:val="24"/>
          <w:lang w:val="sq-AL"/>
        </w:rPr>
        <w:t xml:space="preserve">r mbeshtetje nga IPA III sipas programeve </w:t>
      </w:r>
      <w:r>
        <w:rPr>
          <w:rFonts w:ascii="Times New Roman" w:hAnsi="Times New Roman"/>
          <w:sz w:val="24"/>
          <w:szCs w:val="24"/>
        </w:rPr>
        <w:t xml:space="preserve">ku MFE </w:t>
      </w:r>
      <w:r w:rsidR="00763FC1">
        <w:rPr>
          <w:rFonts w:ascii="Times New Roman" w:hAnsi="Times New Roman"/>
          <w:sz w:val="24"/>
          <w:szCs w:val="24"/>
        </w:rPr>
        <w:t>ë</w:t>
      </w:r>
      <w:r>
        <w:rPr>
          <w:rFonts w:ascii="Times New Roman" w:hAnsi="Times New Roman"/>
          <w:sz w:val="24"/>
          <w:szCs w:val="24"/>
        </w:rPr>
        <w:t>sht</w:t>
      </w:r>
      <w:r w:rsidR="00763FC1">
        <w:rPr>
          <w:rFonts w:ascii="Times New Roman" w:hAnsi="Times New Roman"/>
          <w:sz w:val="24"/>
          <w:szCs w:val="24"/>
        </w:rPr>
        <w:t>ë</w:t>
      </w:r>
      <w:r>
        <w:rPr>
          <w:rFonts w:ascii="Times New Roman" w:hAnsi="Times New Roman"/>
          <w:sz w:val="24"/>
          <w:szCs w:val="24"/>
        </w:rPr>
        <w:t xml:space="preserve"> lider ku p</w:t>
      </w:r>
      <w:r w:rsidR="00763FC1">
        <w:rPr>
          <w:rFonts w:ascii="Times New Roman" w:hAnsi="Times New Roman"/>
          <w:sz w:val="24"/>
          <w:szCs w:val="24"/>
        </w:rPr>
        <w:t>ë</w:t>
      </w:r>
      <w:r>
        <w:rPr>
          <w:rFonts w:ascii="Times New Roman" w:hAnsi="Times New Roman"/>
          <w:sz w:val="24"/>
          <w:szCs w:val="24"/>
        </w:rPr>
        <w:t xml:space="preserve">rfshihet edhe </w:t>
      </w:r>
      <w:r w:rsidRPr="00041739">
        <w:rPr>
          <w:rFonts w:ascii="Times New Roman" w:hAnsi="Times New Roman"/>
          <w:sz w:val="24"/>
          <w:szCs w:val="24"/>
          <w:lang w:val="sq-AL"/>
        </w:rPr>
        <w:t>“</w:t>
      </w:r>
      <w:r w:rsidRPr="00774871">
        <w:rPr>
          <w:rFonts w:ascii="Times New Roman" w:hAnsi="Times New Roman"/>
          <w:i/>
          <w:sz w:val="24"/>
          <w:szCs w:val="24"/>
          <w:lang w:val="sq-AL"/>
        </w:rPr>
        <w:t xml:space="preserve">EU for Innovation (second Phase)” </w:t>
      </w:r>
      <w:r w:rsidRPr="00041739">
        <w:rPr>
          <w:rFonts w:ascii="Times New Roman" w:hAnsi="Times New Roman"/>
          <w:sz w:val="24"/>
          <w:szCs w:val="24"/>
        </w:rPr>
        <w:t xml:space="preserve">me kosto indikative </w:t>
      </w:r>
      <w:r w:rsidRPr="00041739">
        <w:rPr>
          <w:rFonts w:ascii="Times New Roman" w:hAnsi="Times New Roman"/>
          <w:i/>
          <w:sz w:val="24"/>
          <w:szCs w:val="24"/>
        </w:rPr>
        <w:t>10 milion Euro</w:t>
      </w:r>
      <w:r>
        <w:rPr>
          <w:rFonts w:ascii="Times New Roman" w:hAnsi="Times New Roman"/>
          <w:sz w:val="24"/>
          <w:szCs w:val="24"/>
        </w:rPr>
        <w:t xml:space="preserve"> </w:t>
      </w:r>
      <w:r w:rsidRPr="00041739">
        <w:rPr>
          <w:rFonts w:ascii="Times New Roman" w:hAnsi="Times New Roman"/>
          <w:sz w:val="24"/>
          <w:szCs w:val="24"/>
        </w:rPr>
        <w:t xml:space="preserve">- për t’u financuar nga programi IPA 2021. </w:t>
      </w:r>
      <w:r>
        <w:rPr>
          <w:rFonts w:ascii="Times New Roman" w:hAnsi="Times New Roman"/>
          <w:sz w:val="24"/>
          <w:szCs w:val="24"/>
        </w:rPr>
        <w:t>Drejtoria e Politikave t</w:t>
      </w:r>
      <w:r w:rsidR="00763FC1">
        <w:rPr>
          <w:rFonts w:ascii="Times New Roman" w:hAnsi="Times New Roman"/>
          <w:sz w:val="24"/>
          <w:szCs w:val="24"/>
        </w:rPr>
        <w:t>ë</w:t>
      </w:r>
      <w:r>
        <w:rPr>
          <w:rFonts w:ascii="Times New Roman" w:hAnsi="Times New Roman"/>
          <w:sz w:val="24"/>
          <w:szCs w:val="24"/>
        </w:rPr>
        <w:t xml:space="preserve"> Zhvillimit Ekonomik n</w:t>
      </w:r>
      <w:r w:rsidR="00763FC1">
        <w:rPr>
          <w:rFonts w:ascii="Times New Roman" w:hAnsi="Times New Roman"/>
          <w:sz w:val="24"/>
          <w:szCs w:val="24"/>
        </w:rPr>
        <w:t>ë</w:t>
      </w:r>
      <w:r>
        <w:rPr>
          <w:rFonts w:ascii="Times New Roman" w:hAnsi="Times New Roman"/>
          <w:sz w:val="24"/>
          <w:szCs w:val="24"/>
        </w:rPr>
        <w:t xml:space="preserve"> </w:t>
      </w:r>
      <w:r w:rsidRPr="00041739">
        <w:rPr>
          <w:rFonts w:ascii="Times New Roman" w:hAnsi="Times New Roman"/>
          <w:sz w:val="24"/>
          <w:szCs w:val="24"/>
        </w:rPr>
        <w:t>MFE</w:t>
      </w:r>
      <w:r>
        <w:rPr>
          <w:rFonts w:ascii="Times New Roman" w:hAnsi="Times New Roman"/>
          <w:sz w:val="24"/>
          <w:szCs w:val="24"/>
        </w:rPr>
        <w:t>,</w:t>
      </w:r>
      <w:r w:rsidRPr="00041739">
        <w:rPr>
          <w:rFonts w:ascii="Times New Roman" w:hAnsi="Times New Roman"/>
          <w:sz w:val="24"/>
          <w:szCs w:val="24"/>
        </w:rPr>
        <w:t xml:space="preserve"> </w:t>
      </w:r>
      <w:r>
        <w:rPr>
          <w:rFonts w:ascii="Times New Roman" w:hAnsi="Times New Roman"/>
          <w:sz w:val="24"/>
          <w:szCs w:val="24"/>
        </w:rPr>
        <w:t>n</w:t>
      </w:r>
      <w:r w:rsidR="00763FC1">
        <w:rPr>
          <w:rFonts w:ascii="Times New Roman" w:hAnsi="Times New Roman"/>
          <w:sz w:val="24"/>
          <w:szCs w:val="24"/>
        </w:rPr>
        <w:t>ë</w:t>
      </w:r>
      <w:r>
        <w:rPr>
          <w:rFonts w:ascii="Times New Roman" w:hAnsi="Times New Roman"/>
          <w:sz w:val="24"/>
          <w:szCs w:val="24"/>
        </w:rPr>
        <w:t xml:space="preserve"> 15 Shkurt 2021,</w:t>
      </w:r>
      <w:r w:rsidRPr="00A359A8">
        <w:rPr>
          <w:rFonts w:ascii="Times New Roman" w:hAnsi="Times New Roman"/>
          <w:sz w:val="24"/>
          <w:szCs w:val="24"/>
          <w:lang w:val="sq-AL"/>
        </w:rPr>
        <w:t xml:space="preserve"> </w:t>
      </w:r>
      <w:r>
        <w:rPr>
          <w:rFonts w:ascii="Times New Roman" w:hAnsi="Times New Roman"/>
          <w:sz w:val="24"/>
          <w:szCs w:val="24"/>
        </w:rPr>
        <w:t>hartoi dhe d</w:t>
      </w:r>
      <w:r w:rsidR="00763FC1">
        <w:rPr>
          <w:rFonts w:ascii="Times New Roman" w:hAnsi="Times New Roman"/>
          <w:sz w:val="24"/>
          <w:szCs w:val="24"/>
        </w:rPr>
        <w:t>ë</w:t>
      </w:r>
      <w:r>
        <w:rPr>
          <w:rFonts w:ascii="Times New Roman" w:hAnsi="Times New Roman"/>
          <w:sz w:val="24"/>
          <w:szCs w:val="24"/>
        </w:rPr>
        <w:t xml:space="preserve">rgoi </w:t>
      </w:r>
      <w:r w:rsidRPr="00A359A8">
        <w:rPr>
          <w:rFonts w:ascii="Times New Roman" w:hAnsi="Times New Roman"/>
          <w:sz w:val="24"/>
          <w:szCs w:val="24"/>
          <w:lang w:val="sq-AL"/>
        </w:rPr>
        <w:t>Dokumenti</w:t>
      </w:r>
      <w:r>
        <w:rPr>
          <w:rFonts w:ascii="Times New Roman" w:hAnsi="Times New Roman"/>
          <w:sz w:val="24"/>
          <w:szCs w:val="24"/>
        </w:rPr>
        <w:t>n e</w:t>
      </w:r>
      <w:r w:rsidRPr="00A359A8">
        <w:rPr>
          <w:rFonts w:ascii="Times New Roman" w:hAnsi="Times New Roman"/>
          <w:sz w:val="24"/>
          <w:szCs w:val="24"/>
          <w:lang w:val="sq-AL"/>
        </w:rPr>
        <w:t xml:space="preserve"> Veprimit/Action Document (AD) </w:t>
      </w:r>
      <w:r>
        <w:rPr>
          <w:rFonts w:ascii="Times New Roman" w:hAnsi="Times New Roman"/>
          <w:sz w:val="24"/>
          <w:szCs w:val="24"/>
        </w:rPr>
        <w:t>n</w:t>
      </w:r>
      <w:r w:rsidR="00763FC1">
        <w:rPr>
          <w:rFonts w:ascii="Times New Roman" w:hAnsi="Times New Roman"/>
          <w:sz w:val="24"/>
          <w:szCs w:val="24"/>
        </w:rPr>
        <w:t>ë</w:t>
      </w:r>
      <w:r>
        <w:rPr>
          <w:rFonts w:ascii="Times New Roman" w:hAnsi="Times New Roman"/>
          <w:sz w:val="24"/>
          <w:szCs w:val="24"/>
        </w:rPr>
        <w:t>p</w:t>
      </w:r>
      <w:r w:rsidR="00763FC1">
        <w:rPr>
          <w:rFonts w:ascii="Times New Roman" w:hAnsi="Times New Roman"/>
          <w:sz w:val="24"/>
          <w:szCs w:val="24"/>
        </w:rPr>
        <w:t>ë</w:t>
      </w:r>
      <w:r>
        <w:rPr>
          <w:rFonts w:ascii="Times New Roman" w:hAnsi="Times New Roman"/>
          <w:sz w:val="24"/>
          <w:szCs w:val="24"/>
        </w:rPr>
        <w:t xml:space="preserve">rmjet MEPJ dhe </w:t>
      </w:r>
      <w:r w:rsidRPr="00A359A8">
        <w:rPr>
          <w:rFonts w:ascii="Times New Roman" w:hAnsi="Times New Roman"/>
          <w:sz w:val="24"/>
          <w:szCs w:val="24"/>
          <w:lang w:val="sq-AL"/>
        </w:rPr>
        <w:t>D</w:t>
      </w:r>
      <w:r>
        <w:rPr>
          <w:rFonts w:ascii="Times New Roman" w:hAnsi="Times New Roman"/>
          <w:sz w:val="24"/>
          <w:szCs w:val="24"/>
        </w:rPr>
        <w:t>elegacionit t</w:t>
      </w:r>
      <w:r w:rsidR="00763FC1">
        <w:rPr>
          <w:rFonts w:ascii="Times New Roman" w:hAnsi="Times New Roman"/>
          <w:sz w:val="24"/>
          <w:szCs w:val="24"/>
        </w:rPr>
        <w:t>ë</w:t>
      </w:r>
      <w:r>
        <w:rPr>
          <w:rFonts w:ascii="Times New Roman" w:hAnsi="Times New Roman"/>
          <w:sz w:val="24"/>
          <w:szCs w:val="24"/>
        </w:rPr>
        <w:t xml:space="preserve"> Komisionit Evropian,</w:t>
      </w:r>
      <w:r w:rsidRPr="00A359A8">
        <w:rPr>
          <w:rFonts w:ascii="Times New Roman" w:hAnsi="Times New Roman"/>
          <w:sz w:val="24"/>
          <w:szCs w:val="24"/>
          <w:lang w:val="sq-AL"/>
        </w:rPr>
        <w:t xml:space="preserve"> </w:t>
      </w:r>
      <w:r>
        <w:rPr>
          <w:rFonts w:ascii="Times New Roman" w:hAnsi="Times New Roman"/>
          <w:sz w:val="24"/>
          <w:szCs w:val="24"/>
        </w:rPr>
        <w:t xml:space="preserve">dhe aktualisht AD </w:t>
      </w:r>
      <w:r w:rsidR="00763FC1">
        <w:rPr>
          <w:rFonts w:ascii="Times New Roman" w:hAnsi="Times New Roman"/>
          <w:sz w:val="24"/>
          <w:szCs w:val="24"/>
        </w:rPr>
        <w:t>ë</w:t>
      </w:r>
      <w:r>
        <w:rPr>
          <w:rFonts w:ascii="Times New Roman" w:hAnsi="Times New Roman"/>
          <w:sz w:val="24"/>
          <w:szCs w:val="24"/>
        </w:rPr>
        <w:t>sht</w:t>
      </w:r>
      <w:r w:rsidR="00763FC1">
        <w:rPr>
          <w:rFonts w:ascii="Times New Roman" w:hAnsi="Times New Roman"/>
          <w:sz w:val="24"/>
          <w:szCs w:val="24"/>
        </w:rPr>
        <w:t>ë</w:t>
      </w:r>
      <w:r>
        <w:rPr>
          <w:rFonts w:ascii="Times New Roman" w:hAnsi="Times New Roman"/>
          <w:sz w:val="24"/>
          <w:szCs w:val="24"/>
        </w:rPr>
        <w:t xml:space="preserve"> </w:t>
      </w:r>
      <w:r w:rsidRPr="00A359A8">
        <w:rPr>
          <w:rFonts w:ascii="Times New Roman" w:hAnsi="Times New Roman"/>
          <w:sz w:val="24"/>
          <w:szCs w:val="24"/>
          <w:lang w:val="sq-AL"/>
        </w:rPr>
        <w:t>objekt i një vlerësimi final nga Komisioni Evropian.</w:t>
      </w:r>
      <w:r w:rsidRPr="00774871">
        <w:rPr>
          <w:rFonts w:ascii="Times New Roman" w:hAnsi="Times New Roman"/>
          <w:sz w:val="24"/>
          <w:szCs w:val="24"/>
        </w:rPr>
        <w:t xml:space="preserve"> Projekti </w:t>
      </w:r>
      <w:r w:rsidRPr="00041739">
        <w:rPr>
          <w:rFonts w:ascii="Times New Roman" w:hAnsi="Times New Roman"/>
          <w:sz w:val="24"/>
          <w:szCs w:val="24"/>
          <w:lang w:val="sq-AL"/>
        </w:rPr>
        <w:t>EU for Innovation (second Phase)”</w:t>
      </w:r>
      <w:r>
        <w:rPr>
          <w:rFonts w:ascii="Times New Roman" w:hAnsi="Times New Roman"/>
          <w:sz w:val="24"/>
          <w:szCs w:val="24"/>
        </w:rPr>
        <w:t xml:space="preserve"> </w:t>
      </w:r>
      <w:r w:rsidR="00763FC1">
        <w:rPr>
          <w:rFonts w:ascii="Times New Roman" w:hAnsi="Times New Roman"/>
          <w:sz w:val="24"/>
          <w:szCs w:val="24"/>
        </w:rPr>
        <w:t>ë</w:t>
      </w:r>
      <w:r>
        <w:rPr>
          <w:rFonts w:ascii="Times New Roman" w:hAnsi="Times New Roman"/>
          <w:sz w:val="24"/>
          <w:szCs w:val="24"/>
        </w:rPr>
        <w:t>sht</w:t>
      </w:r>
      <w:r w:rsidR="00763FC1">
        <w:rPr>
          <w:rFonts w:ascii="Times New Roman" w:hAnsi="Times New Roman"/>
          <w:sz w:val="24"/>
          <w:szCs w:val="24"/>
        </w:rPr>
        <w:t>ë</w:t>
      </w:r>
      <w:r>
        <w:rPr>
          <w:rFonts w:ascii="Times New Roman" w:hAnsi="Times New Roman"/>
          <w:sz w:val="24"/>
          <w:szCs w:val="24"/>
        </w:rPr>
        <w:t xml:space="preserve"> parashikuar t</w:t>
      </w:r>
      <w:r w:rsidR="00763FC1">
        <w:rPr>
          <w:rFonts w:ascii="Times New Roman" w:hAnsi="Times New Roman"/>
          <w:sz w:val="24"/>
          <w:szCs w:val="24"/>
        </w:rPr>
        <w:t>ë</w:t>
      </w:r>
      <w:r>
        <w:rPr>
          <w:rFonts w:ascii="Times New Roman" w:hAnsi="Times New Roman"/>
          <w:sz w:val="24"/>
          <w:szCs w:val="24"/>
        </w:rPr>
        <w:t xml:space="preserve"> zbatohet p</w:t>
      </w:r>
      <w:r w:rsidR="00763FC1">
        <w:rPr>
          <w:rFonts w:ascii="Times New Roman" w:hAnsi="Times New Roman"/>
          <w:sz w:val="24"/>
          <w:szCs w:val="24"/>
        </w:rPr>
        <w:t>ë</w:t>
      </w:r>
      <w:r>
        <w:rPr>
          <w:rFonts w:ascii="Times New Roman" w:hAnsi="Times New Roman"/>
          <w:sz w:val="24"/>
          <w:szCs w:val="24"/>
        </w:rPr>
        <w:t>r periudh</w:t>
      </w:r>
      <w:r w:rsidR="00763FC1">
        <w:rPr>
          <w:rFonts w:ascii="Times New Roman" w:hAnsi="Times New Roman"/>
          <w:sz w:val="24"/>
          <w:szCs w:val="24"/>
        </w:rPr>
        <w:t>ë</w:t>
      </w:r>
      <w:r>
        <w:rPr>
          <w:rFonts w:ascii="Times New Roman" w:hAnsi="Times New Roman"/>
          <w:sz w:val="24"/>
          <w:szCs w:val="24"/>
        </w:rPr>
        <w:t>n 2023-2026 (periudh</w:t>
      </w:r>
      <w:r w:rsidR="00763FC1">
        <w:rPr>
          <w:rFonts w:ascii="Times New Roman" w:hAnsi="Times New Roman"/>
          <w:sz w:val="24"/>
          <w:szCs w:val="24"/>
        </w:rPr>
        <w:t>ë</w:t>
      </w:r>
      <w:r>
        <w:rPr>
          <w:rFonts w:ascii="Times New Roman" w:hAnsi="Times New Roman"/>
          <w:sz w:val="24"/>
          <w:szCs w:val="24"/>
        </w:rPr>
        <w:t xml:space="preserve"> kat</w:t>
      </w:r>
      <w:r w:rsidR="00763FC1">
        <w:rPr>
          <w:rFonts w:ascii="Times New Roman" w:hAnsi="Times New Roman"/>
          <w:sz w:val="24"/>
          <w:szCs w:val="24"/>
        </w:rPr>
        <w:t>ë</w:t>
      </w:r>
      <w:r>
        <w:rPr>
          <w:rFonts w:ascii="Times New Roman" w:hAnsi="Times New Roman"/>
          <w:sz w:val="24"/>
          <w:szCs w:val="24"/>
        </w:rPr>
        <w:t>r vjeçare). Alokimi i shumave, p</w:t>
      </w:r>
      <w:r w:rsidR="00763FC1">
        <w:rPr>
          <w:rFonts w:ascii="Times New Roman" w:hAnsi="Times New Roman"/>
          <w:sz w:val="24"/>
          <w:szCs w:val="24"/>
        </w:rPr>
        <w:t>ë</w:t>
      </w:r>
      <w:r>
        <w:rPr>
          <w:rFonts w:ascii="Times New Roman" w:hAnsi="Times New Roman"/>
          <w:sz w:val="24"/>
          <w:szCs w:val="24"/>
        </w:rPr>
        <w:t>r periudh</w:t>
      </w:r>
      <w:r w:rsidR="00763FC1">
        <w:rPr>
          <w:rFonts w:ascii="Times New Roman" w:hAnsi="Times New Roman"/>
          <w:sz w:val="24"/>
          <w:szCs w:val="24"/>
        </w:rPr>
        <w:t>ë</w:t>
      </w:r>
      <w:r>
        <w:rPr>
          <w:rFonts w:ascii="Times New Roman" w:hAnsi="Times New Roman"/>
          <w:sz w:val="24"/>
          <w:szCs w:val="24"/>
        </w:rPr>
        <w:t>n referuese, n</w:t>
      </w:r>
      <w:r w:rsidR="00763FC1">
        <w:rPr>
          <w:rFonts w:ascii="Times New Roman" w:hAnsi="Times New Roman"/>
          <w:sz w:val="24"/>
          <w:szCs w:val="24"/>
        </w:rPr>
        <w:t>ë</w:t>
      </w:r>
      <w:r>
        <w:rPr>
          <w:rFonts w:ascii="Times New Roman" w:hAnsi="Times New Roman"/>
          <w:sz w:val="24"/>
          <w:szCs w:val="24"/>
        </w:rPr>
        <w:t xml:space="preserve"> tabel</w:t>
      </w:r>
      <w:r w:rsidR="00763FC1">
        <w:rPr>
          <w:rFonts w:ascii="Times New Roman" w:hAnsi="Times New Roman"/>
          <w:sz w:val="24"/>
          <w:szCs w:val="24"/>
        </w:rPr>
        <w:t>ë</w:t>
      </w:r>
      <w:r>
        <w:rPr>
          <w:rFonts w:ascii="Times New Roman" w:hAnsi="Times New Roman"/>
          <w:sz w:val="24"/>
          <w:szCs w:val="24"/>
        </w:rPr>
        <w:t xml:space="preserve">n e kostimit </w:t>
      </w:r>
      <w:r w:rsidR="00763FC1">
        <w:rPr>
          <w:rFonts w:ascii="Times New Roman" w:hAnsi="Times New Roman"/>
          <w:sz w:val="24"/>
          <w:szCs w:val="24"/>
        </w:rPr>
        <w:t>ë</w:t>
      </w:r>
      <w:r>
        <w:rPr>
          <w:rFonts w:ascii="Times New Roman" w:hAnsi="Times New Roman"/>
          <w:sz w:val="24"/>
          <w:szCs w:val="24"/>
        </w:rPr>
        <w:t>sht</w:t>
      </w:r>
      <w:r w:rsidR="00763FC1">
        <w:rPr>
          <w:rFonts w:ascii="Times New Roman" w:hAnsi="Times New Roman"/>
          <w:sz w:val="24"/>
          <w:szCs w:val="24"/>
        </w:rPr>
        <w:t>ë</w:t>
      </w:r>
      <w:r>
        <w:rPr>
          <w:rFonts w:ascii="Times New Roman" w:hAnsi="Times New Roman"/>
          <w:sz w:val="24"/>
          <w:szCs w:val="24"/>
        </w:rPr>
        <w:t xml:space="preserve"> b</w:t>
      </w:r>
      <w:r w:rsidR="00763FC1">
        <w:rPr>
          <w:rFonts w:ascii="Times New Roman" w:hAnsi="Times New Roman"/>
          <w:sz w:val="24"/>
          <w:szCs w:val="24"/>
        </w:rPr>
        <w:t>ë</w:t>
      </w:r>
      <w:r>
        <w:rPr>
          <w:rFonts w:ascii="Times New Roman" w:hAnsi="Times New Roman"/>
          <w:sz w:val="24"/>
          <w:szCs w:val="24"/>
        </w:rPr>
        <w:t>r</w:t>
      </w:r>
      <w:r w:rsidR="00763FC1">
        <w:rPr>
          <w:rFonts w:ascii="Times New Roman" w:hAnsi="Times New Roman"/>
          <w:sz w:val="24"/>
          <w:szCs w:val="24"/>
        </w:rPr>
        <w:t>ë</w:t>
      </w:r>
      <w:r>
        <w:rPr>
          <w:rFonts w:ascii="Times New Roman" w:hAnsi="Times New Roman"/>
          <w:sz w:val="24"/>
          <w:szCs w:val="24"/>
        </w:rPr>
        <w:t xml:space="preserve"> n</w:t>
      </w:r>
      <w:r w:rsidR="00763FC1">
        <w:rPr>
          <w:rFonts w:ascii="Times New Roman" w:hAnsi="Times New Roman"/>
          <w:sz w:val="24"/>
          <w:szCs w:val="24"/>
        </w:rPr>
        <w:t>ë</w:t>
      </w:r>
      <w:r>
        <w:rPr>
          <w:rFonts w:ascii="Times New Roman" w:hAnsi="Times New Roman"/>
          <w:sz w:val="24"/>
          <w:szCs w:val="24"/>
        </w:rPr>
        <w:t xml:space="preserve"> m</w:t>
      </w:r>
      <w:r w:rsidR="00763FC1">
        <w:rPr>
          <w:rFonts w:ascii="Times New Roman" w:hAnsi="Times New Roman"/>
          <w:sz w:val="24"/>
          <w:szCs w:val="24"/>
        </w:rPr>
        <w:t>ë</w:t>
      </w:r>
      <w:r>
        <w:rPr>
          <w:rFonts w:ascii="Times New Roman" w:hAnsi="Times New Roman"/>
          <w:sz w:val="24"/>
          <w:szCs w:val="24"/>
        </w:rPr>
        <w:t>nyr</w:t>
      </w:r>
      <w:r w:rsidR="00763FC1">
        <w:rPr>
          <w:rFonts w:ascii="Times New Roman" w:hAnsi="Times New Roman"/>
          <w:sz w:val="24"/>
          <w:szCs w:val="24"/>
        </w:rPr>
        <w:t>ë</w:t>
      </w:r>
      <w:r>
        <w:rPr>
          <w:rFonts w:ascii="Times New Roman" w:hAnsi="Times New Roman"/>
          <w:sz w:val="24"/>
          <w:szCs w:val="24"/>
        </w:rPr>
        <w:t xml:space="preserve"> t</w:t>
      </w:r>
      <w:r w:rsidR="00763FC1">
        <w:rPr>
          <w:rFonts w:ascii="Times New Roman" w:hAnsi="Times New Roman"/>
          <w:sz w:val="24"/>
          <w:szCs w:val="24"/>
        </w:rPr>
        <w:t>ë</w:t>
      </w:r>
      <w:r>
        <w:rPr>
          <w:rFonts w:ascii="Times New Roman" w:hAnsi="Times New Roman"/>
          <w:sz w:val="24"/>
          <w:szCs w:val="24"/>
        </w:rPr>
        <w:t xml:space="preserve"> barabart</w:t>
      </w:r>
      <w:r w:rsidR="00763FC1">
        <w:rPr>
          <w:rFonts w:ascii="Times New Roman" w:hAnsi="Times New Roman"/>
          <w:sz w:val="24"/>
          <w:szCs w:val="24"/>
        </w:rPr>
        <w:t>ë</w:t>
      </w:r>
      <w:r>
        <w:rPr>
          <w:rFonts w:ascii="Times New Roman" w:hAnsi="Times New Roman"/>
          <w:sz w:val="24"/>
          <w:szCs w:val="24"/>
        </w:rPr>
        <w:t xml:space="preserve"> p</w:t>
      </w:r>
      <w:r w:rsidR="00763FC1">
        <w:rPr>
          <w:rFonts w:ascii="Times New Roman" w:hAnsi="Times New Roman"/>
          <w:sz w:val="24"/>
          <w:szCs w:val="24"/>
        </w:rPr>
        <w:t>ë</w:t>
      </w:r>
      <w:r>
        <w:rPr>
          <w:rFonts w:ascii="Times New Roman" w:hAnsi="Times New Roman"/>
          <w:sz w:val="24"/>
          <w:szCs w:val="24"/>
        </w:rPr>
        <w:t>r cdo vit (2.5 mln euro).</w:t>
      </w:r>
    </w:p>
    <w:p w:rsidR="00F46C58" w:rsidRDefault="00F46C58" w:rsidP="00ED1D49">
      <w:pPr>
        <w:numPr>
          <w:ilvl w:val="0"/>
          <w:numId w:val="24"/>
        </w:numPr>
        <w:spacing w:after="200" w:line="240" w:lineRule="auto"/>
        <w:jc w:val="both"/>
        <w:rPr>
          <w:rFonts w:ascii="Times New Roman" w:hAnsi="Times New Roman"/>
          <w:sz w:val="24"/>
          <w:szCs w:val="24"/>
        </w:rPr>
      </w:pPr>
      <w:r>
        <w:rPr>
          <w:rFonts w:ascii="Times New Roman" w:hAnsi="Times New Roman"/>
          <w:sz w:val="24"/>
          <w:szCs w:val="24"/>
        </w:rPr>
        <w:t>Projekti i Qeveris</w:t>
      </w:r>
      <w:r w:rsidR="00763FC1">
        <w:rPr>
          <w:rFonts w:ascii="Times New Roman" w:hAnsi="Times New Roman"/>
          <w:sz w:val="24"/>
          <w:szCs w:val="24"/>
        </w:rPr>
        <w:t>ë</w:t>
      </w:r>
      <w:r>
        <w:rPr>
          <w:rFonts w:ascii="Times New Roman" w:hAnsi="Times New Roman"/>
          <w:sz w:val="24"/>
          <w:szCs w:val="24"/>
        </w:rPr>
        <w:t xml:space="preserve"> Gj</w:t>
      </w:r>
      <w:r w:rsidR="00763FC1">
        <w:rPr>
          <w:rFonts w:ascii="Times New Roman" w:hAnsi="Times New Roman"/>
          <w:sz w:val="24"/>
          <w:szCs w:val="24"/>
        </w:rPr>
        <w:t>ë</w:t>
      </w:r>
      <w:r>
        <w:rPr>
          <w:rFonts w:ascii="Times New Roman" w:hAnsi="Times New Roman"/>
          <w:sz w:val="24"/>
          <w:szCs w:val="24"/>
        </w:rPr>
        <w:t>rmane ProSEED</w:t>
      </w:r>
      <w:r w:rsidRPr="008F2C13">
        <w:rPr>
          <w:rFonts w:ascii="Times New Roman" w:hAnsi="Times New Roman" w:cs="Times New Roman"/>
          <w:sz w:val="24"/>
          <w:szCs w:val="24"/>
        </w:rPr>
        <w:t xml:space="preserve">, </w:t>
      </w:r>
    </w:p>
    <w:p w:rsidR="00F46C58" w:rsidRDefault="00F46C58" w:rsidP="00F46C58">
      <w:pPr>
        <w:spacing w:line="240" w:lineRule="auto"/>
        <w:jc w:val="both"/>
        <w:rPr>
          <w:rFonts w:ascii="Times New Roman" w:hAnsi="Times New Roman"/>
          <w:sz w:val="24"/>
          <w:szCs w:val="24"/>
        </w:rPr>
      </w:pPr>
      <w:r>
        <w:rPr>
          <w:rFonts w:ascii="Times New Roman" w:hAnsi="Times New Roman"/>
          <w:sz w:val="24"/>
          <w:szCs w:val="24"/>
        </w:rPr>
        <w:t>Projekti i PROSEED q</w:t>
      </w:r>
      <w:r w:rsidR="00763FC1">
        <w:rPr>
          <w:rFonts w:ascii="Times New Roman" w:hAnsi="Times New Roman"/>
          <w:sz w:val="24"/>
          <w:szCs w:val="24"/>
        </w:rPr>
        <w:t>ë</w:t>
      </w:r>
      <w:r>
        <w:rPr>
          <w:rFonts w:ascii="Times New Roman" w:hAnsi="Times New Roman"/>
          <w:sz w:val="24"/>
          <w:szCs w:val="24"/>
        </w:rPr>
        <w:t xml:space="preserve"> prej Shkurtit t</w:t>
      </w:r>
      <w:r w:rsidR="00763FC1">
        <w:rPr>
          <w:rFonts w:ascii="Times New Roman" w:hAnsi="Times New Roman"/>
          <w:sz w:val="24"/>
          <w:szCs w:val="24"/>
        </w:rPr>
        <w:t>ë</w:t>
      </w:r>
      <w:r>
        <w:rPr>
          <w:rFonts w:ascii="Times New Roman" w:hAnsi="Times New Roman"/>
          <w:sz w:val="24"/>
          <w:szCs w:val="24"/>
        </w:rPr>
        <w:t xml:space="preserve"> vitit 2021 po zbaton Instrumentin K</w:t>
      </w:r>
      <w:r w:rsidRPr="00203577">
        <w:rPr>
          <w:rFonts w:ascii="Times New Roman" w:hAnsi="Times New Roman"/>
          <w:sz w:val="24"/>
          <w:szCs w:val="24"/>
        </w:rPr>
        <w:t xml:space="preserve">ëshillimor që ofron </w:t>
      </w:r>
      <w:r w:rsidRPr="00203577">
        <w:rPr>
          <w:rFonts w:ascii="Times New Roman" w:hAnsi="Times New Roman"/>
          <w:i/>
          <w:sz w:val="24"/>
          <w:szCs w:val="24"/>
        </w:rPr>
        <w:t>trajnime dhe shërbime</w:t>
      </w:r>
      <w:r w:rsidRPr="00203577">
        <w:rPr>
          <w:rFonts w:ascii="Times New Roman" w:hAnsi="Times New Roman"/>
          <w:sz w:val="24"/>
          <w:szCs w:val="24"/>
        </w:rPr>
        <w:t xml:space="preserve"> </w:t>
      </w:r>
      <w:r w:rsidRPr="00203577">
        <w:rPr>
          <w:rFonts w:ascii="Times New Roman" w:hAnsi="Times New Roman"/>
          <w:i/>
          <w:sz w:val="24"/>
          <w:szCs w:val="24"/>
        </w:rPr>
        <w:t>këshillimi</w:t>
      </w:r>
      <w:r w:rsidRPr="00203577">
        <w:rPr>
          <w:rFonts w:ascii="Times New Roman" w:hAnsi="Times New Roman"/>
          <w:sz w:val="24"/>
          <w:szCs w:val="24"/>
        </w:rPr>
        <w:t xml:space="preserve"> për NMVM-të, me mundësi edhe për të marrë grante të vogla, me qëllim për tu përshtatur në situatë</w:t>
      </w:r>
      <w:r>
        <w:rPr>
          <w:rFonts w:ascii="Times New Roman" w:hAnsi="Times New Roman"/>
          <w:sz w:val="24"/>
          <w:szCs w:val="24"/>
        </w:rPr>
        <w:t>n e krijuar nga Covid-19</w:t>
      </w:r>
      <w:r w:rsidRPr="00203577">
        <w:rPr>
          <w:rFonts w:ascii="Times New Roman" w:hAnsi="Times New Roman"/>
          <w:sz w:val="24"/>
          <w:szCs w:val="24"/>
        </w:rPr>
        <w:t xml:space="preserve">. </w:t>
      </w:r>
      <w:r w:rsidRPr="008E57DE">
        <w:rPr>
          <w:rFonts w:ascii="Times New Roman" w:hAnsi="Times New Roman"/>
          <w:sz w:val="24"/>
          <w:szCs w:val="24"/>
        </w:rPr>
        <w:t>Instrumenti</w:t>
      </w:r>
      <w:r>
        <w:rPr>
          <w:rFonts w:ascii="Times New Roman" w:hAnsi="Times New Roman"/>
          <w:sz w:val="24"/>
          <w:szCs w:val="24"/>
        </w:rPr>
        <w:t xml:space="preserve"> </w:t>
      </w:r>
      <w:r w:rsidRPr="008E57DE">
        <w:rPr>
          <w:rFonts w:ascii="Times New Roman" w:hAnsi="Times New Roman"/>
          <w:sz w:val="24"/>
          <w:szCs w:val="24"/>
        </w:rPr>
        <w:t xml:space="preserve">këshillimor me titullin </w:t>
      </w:r>
      <w:r>
        <w:rPr>
          <w:rFonts w:ascii="Times New Roman" w:hAnsi="Times New Roman"/>
          <w:sz w:val="24"/>
          <w:szCs w:val="24"/>
        </w:rPr>
        <w:t>“</w:t>
      </w:r>
      <w:r w:rsidRPr="008E57DE">
        <w:rPr>
          <w:rFonts w:ascii="Times New Roman" w:hAnsi="Times New Roman"/>
          <w:sz w:val="24"/>
          <w:szCs w:val="24"/>
        </w:rPr>
        <w:t>CoSolve 19</w:t>
      </w:r>
      <w:r>
        <w:rPr>
          <w:rFonts w:ascii="Times New Roman" w:hAnsi="Times New Roman"/>
          <w:sz w:val="24"/>
          <w:szCs w:val="24"/>
        </w:rPr>
        <w:t xml:space="preserve">” është </w:t>
      </w:r>
      <w:r w:rsidRPr="008E57DE">
        <w:rPr>
          <w:rFonts w:ascii="Times New Roman" w:hAnsi="Times New Roman"/>
          <w:sz w:val="24"/>
          <w:szCs w:val="24"/>
        </w:rPr>
        <w:t>një iniciativë e përbashkët e programeve dypalëshe te Bashkëpunimit gjermano-shqiptar për Zhvillim:  “Zhvillimi i qëndrueshëm ekonomik dhe rajonal, promovimi i punësimit edukimi dhe trajnimi profesional” (ProSEED) dhe Zhvillimi i qëndrueshëm rural (SRD). Qëllimi i k</w:t>
      </w:r>
      <w:r>
        <w:rPr>
          <w:rFonts w:ascii="Times New Roman" w:hAnsi="Times New Roman"/>
          <w:sz w:val="24"/>
          <w:szCs w:val="24"/>
        </w:rPr>
        <w:t>ë</w:t>
      </w:r>
      <w:r w:rsidRPr="008E57DE">
        <w:rPr>
          <w:rFonts w:ascii="Times New Roman" w:hAnsi="Times New Roman"/>
          <w:sz w:val="24"/>
          <w:szCs w:val="24"/>
        </w:rPr>
        <w:t xml:space="preserve">tij instrumenti është mbështetja e NMVM-ve të prekura rëndë nga pasojat e krizës së COVID-19 në Shqipëri, për të ruajtur punësimin dhe pse jo edhe për ta rritur atë. Në realizimin e kësaj iniciative, ProSEED dhe SRD synojnë të japin një kontribut të rëndësishëm për NMVM-të </w:t>
      </w:r>
      <w:r>
        <w:rPr>
          <w:rFonts w:ascii="Times New Roman" w:hAnsi="Times New Roman"/>
          <w:sz w:val="24"/>
          <w:szCs w:val="24"/>
        </w:rPr>
        <w:t>në Shqipëri</w:t>
      </w:r>
      <w:r w:rsidRPr="008E57DE">
        <w:rPr>
          <w:rFonts w:ascii="Times New Roman" w:hAnsi="Times New Roman"/>
          <w:sz w:val="24"/>
          <w:szCs w:val="24"/>
        </w:rPr>
        <w:t xml:space="preserve"> në sektorët e bujqësisë, turizmit, apo sektore te tjere. </w:t>
      </w:r>
      <w:r>
        <w:rPr>
          <w:rFonts w:ascii="Times New Roman" w:hAnsi="Times New Roman"/>
          <w:sz w:val="24"/>
          <w:szCs w:val="24"/>
        </w:rPr>
        <w:t>Projekti do t</w:t>
      </w:r>
      <w:r w:rsidR="00763FC1">
        <w:rPr>
          <w:rFonts w:ascii="Times New Roman" w:hAnsi="Times New Roman"/>
          <w:sz w:val="24"/>
          <w:szCs w:val="24"/>
        </w:rPr>
        <w:t>ë</w:t>
      </w:r>
      <w:r>
        <w:rPr>
          <w:rFonts w:ascii="Times New Roman" w:hAnsi="Times New Roman"/>
          <w:sz w:val="24"/>
          <w:szCs w:val="24"/>
        </w:rPr>
        <w:t xml:space="preserve"> zbatohet p</w:t>
      </w:r>
      <w:r w:rsidR="00763FC1">
        <w:rPr>
          <w:rFonts w:ascii="Times New Roman" w:hAnsi="Times New Roman"/>
          <w:sz w:val="24"/>
          <w:szCs w:val="24"/>
        </w:rPr>
        <w:t>ë</w:t>
      </w:r>
      <w:r>
        <w:rPr>
          <w:rFonts w:ascii="Times New Roman" w:hAnsi="Times New Roman"/>
          <w:sz w:val="24"/>
          <w:szCs w:val="24"/>
        </w:rPr>
        <w:t>r periudh</w:t>
      </w:r>
      <w:r w:rsidR="00763FC1">
        <w:rPr>
          <w:rFonts w:ascii="Times New Roman" w:hAnsi="Times New Roman"/>
          <w:sz w:val="24"/>
          <w:szCs w:val="24"/>
        </w:rPr>
        <w:t>ë</w:t>
      </w:r>
      <w:r>
        <w:rPr>
          <w:rFonts w:ascii="Times New Roman" w:hAnsi="Times New Roman"/>
          <w:sz w:val="24"/>
          <w:szCs w:val="24"/>
        </w:rPr>
        <w:t>n 2021-2022 n</w:t>
      </w:r>
      <w:r w:rsidR="00763FC1">
        <w:rPr>
          <w:rFonts w:ascii="Times New Roman" w:hAnsi="Times New Roman"/>
          <w:sz w:val="24"/>
          <w:szCs w:val="24"/>
        </w:rPr>
        <w:t>ë</w:t>
      </w:r>
      <w:r>
        <w:rPr>
          <w:rFonts w:ascii="Times New Roman" w:hAnsi="Times New Roman"/>
          <w:sz w:val="24"/>
          <w:szCs w:val="24"/>
        </w:rPr>
        <w:t xml:space="preserve"> shum</w:t>
      </w:r>
      <w:r w:rsidR="00763FC1">
        <w:rPr>
          <w:rFonts w:ascii="Times New Roman" w:hAnsi="Times New Roman"/>
          <w:sz w:val="24"/>
          <w:szCs w:val="24"/>
        </w:rPr>
        <w:t>ë</w:t>
      </w:r>
      <w:r>
        <w:rPr>
          <w:rFonts w:ascii="Times New Roman" w:hAnsi="Times New Roman"/>
          <w:sz w:val="24"/>
          <w:szCs w:val="24"/>
        </w:rPr>
        <w:t>n gjithsej 534.9 mln lek</w:t>
      </w:r>
      <w:r w:rsidR="00763FC1">
        <w:rPr>
          <w:rFonts w:ascii="Times New Roman" w:hAnsi="Times New Roman"/>
          <w:sz w:val="24"/>
          <w:szCs w:val="24"/>
        </w:rPr>
        <w:t>ë</w:t>
      </w:r>
      <w:r>
        <w:rPr>
          <w:rFonts w:ascii="Times New Roman" w:hAnsi="Times New Roman"/>
          <w:sz w:val="24"/>
          <w:szCs w:val="24"/>
        </w:rPr>
        <w:t>. N</w:t>
      </w:r>
      <w:r w:rsidR="00763FC1">
        <w:rPr>
          <w:rFonts w:ascii="Times New Roman" w:hAnsi="Times New Roman"/>
          <w:sz w:val="24"/>
          <w:szCs w:val="24"/>
        </w:rPr>
        <w:t>ë</w:t>
      </w:r>
      <w:r>
        <w:rPr>
          <w:rFonts w:ascii="Times New Roman" w:hAnsi="Times New Roman"/>
          <w:sz w:val="24"/>
          <w:szCs w:val="24"/>
        </w:rPr>
        <w:t xml:space="preserve"> strategji kostimi i k</w:t>
      </w:r>
      <w:r w:rsidR="00763FC1">
        <w:rPr>
          <w:rFonts w:ascii="Times New Roman" w:hAnsi="Times New Roman"/>
          <w:sz w:val="24"/>
          <w:szCs w:val="24"/>
        </w:rPr>
        <w:t>ë</w:t>
      </w:r>
      <w:r>
        <w:rPr>
          <w:rFonts w:ascii="Times New Roman" w:hAnsi="Times New Roman"/>
          <w:sz w:val="24"/>
          <w:szCs w:val="24"/>
        </w:rPr>
        <w:t xml:space="preserve">tij fondi </w:t>
      </w:r>
      <w:r w:rsidR="00763FC1">
        <w:rPr>
          <w:rFonts w:ascii="Times New Roman" w:hAnsi="Times New Roman"/>
          <w:sz w:val="24"/>
          <w:szCs w:val="24"/>
        </w:rPr>
        <w:t>ë</w:t>
      </w:r>
      <w:r>
        <w:rPr>
          <w:rFonts w:ascii="Times New Roman" w:hAnsi="Times New Roman"/>
          <w:sz w:val="24"/>
          <w:szCs w:val="24"/>
        </w:rPr>
        <w:t>sht</w:t>
      </w:r>
      <w:r w:rsidR="00763FC1">
        <w:rPr>
          <w:rFonts w:ascii="Times New Roman" w:hAnsi="Times New Roman"/>
          <w:sz w:val="24"/>
          <w:szCs w:val="24"/>
        </w:rPr>
        <w:t>ë</w:t>
      </w:r>
      <w:r>
        <w:rPr>
          <w:rFonts w:ascii="Times New Roman" w:hAnsi="Times New Roman"/>
          <w:sz w:val="24"/>
          <w:szCs w:val="24"/>
        </w:rPr>
        <w:t xml:space="preserve"> ndar</w:t>
      </w:r>
      <w:r w:rsidR="00763FC1">
        <w:rPr>
          <w:rFonts w:ascii="Times New Roman" w:hAnsi="Times New Roman"/>
          <w:sz w:val="24"/>
          <w:szCs w:val="24"/>
        </w:rPr>
        <w:t>ë</w:t>
      </w:r>
      <w:r>
        <w:rPr>
          <w:rFonts w:ascii="Times New Roman" w:hAnsi="Times New Roman"/>
          <w:sz w:val="24"/>
          <w:szCs w:val="24"/>
        </w:rPr>
        <w:t xml:space="preserve"> n</w:t>
      </w:r>
      <w:r w:rsidR="00763FC1">
        <w:rPr>
          <w:rFonts w:ascii="Times New Roman" w:hAnsi="Times New Roman"/>
          <w:sz w:val="24"/>
          <w:szCs w:val="24"/>
        </w:rPr>
        <w:t>ë</w:t>
      </w:r>
      <w:r>
        <w:rPr>
          <w:rFonts w:ascii="Times New Roman" w:hAnsi="Times New Roman"/>
          <w:sz w:val="24"/>
          <w:szCs w:val="24"/>
        </w:rPr>
        <w:t xml:space="preserve"> m</w:t>
      </w:r>
      <w:r w:rsidR="00763FC1">
        <w:rPr>
          <w:rFonts w:ascii="Times New Roman" w:hAnsi="Times New Roman"/>
          <w:sz w:val="24"/>
          <w:szCs w:val="24"/>
        </w:rPr>
        <w:t>ë</w:t>
      </w:r>
      <w:r>
        <w:rPr>
          <w:rFonts w:ascii="Times New Roman" w:hAnsi="Times New Roman"/>
          <w:sz w:val="24"/>
          <w:szCs w:val="24"/>
        </w:rPr>
        <w:t>nyr</w:t>
      </w:r>
      <w:r w:rsidR="00763FC1">
        <w:rPr>
          <w:rFonts w:ascii="Times New Roman" w:hAnsi="Times New Roman"/>
          <w:sz w:val="24"/>
          <w:szCs w:val="24"/>
        </w:rPr>
        <w:t>ë</w:t>
      </w:r>
      <w:r>
        <w:rPr>
          <w:rFonts w:ascii="Times New Roman" w:hAnsi="Times New Roman"/>
          <w:sz w:val="24"/>
          <w:szCs w:val="24"/>
        </w:rPr>
        <w:t xml:space="preserve"> t</w:t>
      </w:r>
      <w:r w:rsidR="00763FC1">
        <w:rPr>
          <w:rFonts w:ascii="Times New Roman" w:hAnsi="Times New Roman"/>
          <w:sz w:val="24"/>
          <w:szCs w:val="24"/>
        </w:rPr>
        <w:t>ë</w:t>
      </w:r>
      <w:r>
        <w:rPr>
          <w:rFonts w:ascii="Times New Roman" w:hAnsi="Times New Roman"/>
          <w:sz w:val="24"/>
          <w:szCs w:val="24"/>
        </w:rPr>
        <w:t xml:space="preserve"> barabart</w:t>
      </w:r>
      <w:r w:rsidR="00763FC1">
        <w:rPr>
          <w:rFonts w:ascii="Times New Roman" w:hAnsi="Times New Roman"/>
          <w:sz w:val="24"/>
          <w:szCs w:val="24"/>
        </w:rPr>
        <w:t>ë</w:t>
      </w:r>
      <w:r>
        <w:rPr>
          <w:rFonts w:ascii="Times New Roman" w:hAnsi="Times New Roman"/>
          <w:sz w:val="24"/>
          <w:szCs w:val="24"/>
        </w:rPr>
        <w:t xml:space="preserve"> p</w:t>
      </w:r>
      <w:r w:rsidR="00763FC1">
        <w:rPr>
          <w:rFonts w:ascii="Times New Roman" w:hAnsi="Times New Roman"/>
          <w:sz w:val="24"/>
          <w:szCs w:val="24"/>
        </w:rPr>
        <w:t>ë</w:t>
      </w:r>
      <w:r>
        <w:rPr>
          <w:rFonts w:ascii="Times New Roman" w:hAnsi="Times New Roman"/>
          <w:sz w:val="24"/>
          <w:szCs w:val="24"/>
        </w:rPr>
        <w:t>r vitin 2021 dhe 2022 respektivisht 267.45 mln lek</w:t>
      </w:r>
      <w:r w:rsidR="00763FC1">
        <w:rPr>
          <w:rFonts w:ascii="Times New Roman" w:hAnsi="Times New Roman"/>
          <w:sz w:val="24"/>
          <w:szCs w:val="24"/>
        </w:rPr>
        <w:t>ë</w:t>
      </w:r>
      <w:r>
        <w:rPr>
          <w:rFonts w:ascii="Times New Roman" w:hAnsi="Times New Roman"/>
          <w:sz w:val="24"/>
          <w:szCs w:val="24"/>
        </w:rPr>
        <w:t>.</w:t>
      </w:r>
    </w:p>
    <w:p w:rsidR="0075238D" w:rsidRDefault="0075238D" w:rsidP="0075238D"/>
    <w:p w:rsidR="008D623F" w:rsidRDefault="008D623F"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pPr>
    </w:p>
    <w:p w:rsidR="00D508EB" w:rsidRDefault="00D508EB" w:rsidP="0075238D">
      <w:pPr>
        <w:rPr>
          <w:rFonts w:ascii="Times New Roman" w:hAnsi="Times New Roman" w:cs="Times New Roman"/>
          <w:sz w:val="24"/>
          <w:szCs w:val="24"/>
        </w:rPr>
        <w:sectPr w:rsidR="00D508EB">
          <w:footerReference w:type="default" r:id="rId24"/>
          <w:pgSz w:w="12240" w:h="15840"/>
          <w:pgMar w:top="1440" w:right="1440" w:bottom="1440" w:left="1440" w:header="720" w:footer="720" w:gutter="0"/>
          <w:cols w:space="720"/>
          <w:docGrid w:linePitch="360"/>
        </w:sectPr>
      </w:pPr>
    </w:p>
    <w:p w:rsidR="00D508EB" w:rsidRPr="00E61612" w:rsidRDefault="00D508EB" w:rsidP="00D508EB">
      <w:pPr>
        <w:pStyle w:val="Heading1"/>
        <w:jc w:val="both"/>
      </w:pPr>
      <w:bookmarkStart w:id="238" w:name="_Toc66802032"/>
      <w:bookmarkStart w:id="239" w:name="_Toc72430581"/>
      <w:bookmarkStart w:id="240" w:name="_Toc72430677"/>
      <w:bookmarkStart w:id="241" w:name="_Toc72431028"/>
      <w:bookmarkStart w:id="242" w:name="_Toc72432204"/>
      <w:bookmarkStart w:id="243" w:name="_Toc72677742"/>
      <w:r w:rsidRPr="00E61612">
        <w:t xml:space="preserve">Aneksi 1: Formati i planit te veprimit </w:t>
      </w:r>
      <w:r>
        <w:t>i</w:t>
      </w:r>
      <w:r w:rsidRPr="00E61612">
        <w:t xml:space="preserve"> përmbledhur</w:t>
      </w:r>
      <w:bookmarkEnd w:id="238"/>
      <w:bookmarkEnd w:id="239"/>
      <w:bookmarkEnd w:id="240"/>
      <w:bookmarkEnd w:id="241"/>
      <w:bookmarkEnd w:id="242"/>
      <w:bookmarkEnd w:id="2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1B6BA2" w:rsidRPr="00E61612" w:rsidTr="00F47658">
        <w:trPr>
          <w:trHeight w:val="375"/>
        </w:trPr>
        <w:tc>
          <w:tcPr>
            <w:tcW w:w="5000" w:type="pct"/>
            <w:shd w:val="clear" w:color="000000" w:fill="F2F2F2"/>
            <w:hideMark/>
          </w:tcPr>
          <w:p w:rsidR="001B6BA2" w:rsidRPr="00E61612" w:rsidRDefault="001B6BA2" w:rsidP="00AF21D4">
            <w:pPr>
              <w:spacing w:after="0"/>
              <w:jc w:val="center"/>
              <w:rPr>
                <w:rFonts w:eastAsia="Times New Roman" w:cs="Calibri"/>
                <w:b/>
                <w:bCs/>
                <w:color w:val="000000"/>
                <w:sz w:val="18"/>
                <w:szCs w:val="18"/>
              </w:rPr>
            </w:pPr>
            <w:r w:rsidRPr="00E61612">
              <w:rPr>
                <w:rFonts w:eastAsia="Times New Roman" w:cs="Calibri"/>
                <w:b/>
                <w:bCs/>
                <w:color w:val="000000"/>
                <w:sz w:val="18"/>
                <w:szCs w:val="18"/>
              </w:rPr>
              <w:t>PLANI I VEPRIMIT N</w:t>
            </w:r>
            <w:r>
              <w:rPr>
                <w:rFonts w:eastAsia="Times New Roman" w:cs="Calibri"/>
                <w:b/>
                <w:bCs/>
                <w:color w:val="000000"/>
                <w:sz w:val="18"/>
                <w:szCs w:val="18"/>
              </w:rPr>
              <w:t>Ë</w:t>
            </w:r>
            <w:r w:rsidRPr="00E61612">
              <w:rPr>
                <w:rFonts w:eastAsia="Times New Roman" w:cs="Calibri"/>
                <w:b/>
                <w:bCs/>
                <w:color w:val="000000"/>
                <w:sz w:val="18"/>
                <w:szCs w:val="18"/>
              </w:rPr>
              <w:t xml:space="preserve"> ZBATIM T</w:t>
            </w:r>
            <w:r>
              <w:rPr>
                <w:rFonts w:eastAsia="Times New Roman" w:cs="Calibri"/>
                <w:b/>
                <w:bCs/>
                <w:color w:val="000000"/>
                <w:sz w:val="18"/>
                <w:szCs w:val="18"/>
              </w:rPr>
              <w:t>Ë</w:t>
            </w:r>
            <w:r w:rsidRPr="00E61612">
              <w:rPr>
                <w:rFonts w:eastAsia="Times New Roman" w:cs="Calibri"/>
                <w:b/>
                <w:bCs/>
                <w:color w:val="000000"/>
                <w:sz w:val="18"/>
                <w:szCs w:val="18"/>
              </w:rPr>
              <w:t xml:space="preserve"> DOKUMENTIT STRATEGJIK   (2021-202</w:t>
            </w:r>
            <w:r w:rsidR="00AF21D4">
              <w:rPr>
                <w:rFonts w:eastAsia="Times New Roman" w:cs="Calibri"/>
                <w:b/>
                <w:bCs/>
                <w:color w:val="000000"/>
                <w:sz w:val="18"/>
                <w:szCs w:val="18"/>
              </w:rPr>
              <w:t>7</w:t>
            </w:r>
            <w:r w:rsidRPr="00E61612">
              <w:rPr>
                <w:rFonts w:eastAsia="Times New Roman" w:cs="Calibri"/>
                <w:b/>
                <w:bCs/>
                <w:color w:val="000000"/>
                <w:sz w:val="18"/>
                <w:szCs w:val="18"/>
              </w:rPr>
              <w:t>)</w:t>
            </w:r>
          </w:p>
        </w:tc>
      </w:tr>
      <w:tr w:rsidR="001B6BA2" w:rsidRPr="00E61612" w:rsidTr="00F47658">
        <w:trPr>
          <w:trHeight w:val="504"/>
        </w:trPr>
        <w:tc>
          <w:tcPr>
            <w:tcW w:w="5000" w:type="pct"/>
            <w:shd w:val="clear" w:color="000000" w:fill="F2F2F2"/>
            <w:hideMark/>
          </w:tcPr>
          <w:p w:rsidR="001B6BA2" w:rsidRPr="00E61612" w:rsidRDefault="001B6BA2" w:rsidP="00744A26">
            <w:pPr>
              <w:pStyle w:val="Default"/>
              <w:rPr>
                <w:rFonts w:eastAsia="Times New Roman" w:cs="Calibri"/>
                <w:b/>
                <w:bCs/>
                <w:sz w:val="18"/>
                <w:szCs w:val="18"/>
              </w:rPr>
            </w:pPr>
            <w:r w:rsidRPr="00E61612">
              <w:rPr>
                <w:rFonts w:eastAsia="Times New Roman" w:cs="Calibri"/>
                <w:b/>
                <w:bCs/>
                <w:sz w:val="18"/>
                <w:szCs w:val="18"/>
              </w:rPr>
              <w:t>I. Q</w:t>
            </w:r>
            <w:r>
              <w:rPr>
                <w:rFonts w:eastAsia="Times New Roman" w:cs="Calibri"/>
                <w:b/>
                <w:bCs/>
                <w:sz w:val="18"/>
                <w:szCs w:val="18"/>
              </w:rPr>
              <w:t>Ë</w:t>
            </w:r>
            <w:r w:rsidRPr="00E61612">
              <w:rPr>
                <w:rFonts w:eastAsia="Times New Roman" w:cs="Calibri"/>
                <w:b/>
                <w:bCs/>
                <w:sz w:val="18"/>
                <w:szCs w:val="18"/>
              </w:rPr>
              <w:t xml:space="preserve">LLIMI STRATEGJIK </w:t>
            </w:r>
            <w:r w:rsidRPr="00E61612">
              <w:rPr>
                <w:rFonts w:eastAsia="Times New Roman" w:cs="Calibri"/>
                <w:sz w:val="18"/>
                <w:szCs w:val="18"/>
              </w:rPr>
              <w:t>“</w:t>
            </w:r>
            <w:r w:rsidR="00744A26" w:rsidRPr="00744A26">
              <w:rPr>
                <w:rFonts w:asciiTheme="minorHAnsi" w:eastAsia="Times New Roman" w:hAnsiTheme="minorHAnsi" w:cs="Calibri"/>
                <w:sz w:val="18"/>
                <w:szCs w:val="18"/>
              </w:rPr>
              <w:t>Një ekonomi shqiptare konkurruese, e nxitur nga inovacioni dhe e bazuar në njohuri, e cila krijon vende pune të reja dhe më cilësore, duke shfrytëzuar mundësitë që ofron tranzicioni digjital dhe transformimi i zinxhirit të vlerave ndërkombëtare, me theksin mbi zhvillimin e qëndrueshëm, inte</w:t>
            </w:r>
            <w:r w:rsidR="00744A26">
              <w:rPr>
                <w:rFonts w:asciiTheme="minorHAnsi" w:eastAsia="Times New Roman" w:hAnsiTheme="minorHAnsi" w:cs="Calibri"/>
                <w:sz w:val="18"/>
                <w:szCs w:val="18"/>
              </w:rPr>
              <w:t>grimin Evropian dhe atë rajonal</w:t>
            </w:r>
            <w:r w:rsidRPr="00E61612">
              <w:rPr>
                <w:rFonts w:eastAsia="Times New Roman" w:cs="Calibri"/>
                <w:sz w:val="18"/>
                <w:szCs w:val="18"/>
              </w:rPr>
              <w:t xml:space="preserve">” </w:t>
            </w:r>
          </w:p>
        </w:tc>
      </w:tr>
      <w:tr w:rsidR="001B6BA2" w:rsidRPr="00E61612" w:rsidTr="00F47658">
        <w:trPr>
          <w:trHeight w:val="425"/>
        </w:trPr>
        <w:tc>
          <w:tcPr>
            <w:tcW w:w="5000" w:type="pct"/>
            <w:shd w:val="clear" w:color="000000" w:fill="F2F2F2"/>
            <w:hideMark/>
          </w:tcPr>
          <w:p w:rsidR="001B6BA2" w:rsidRPr="00E61612" w:rsidRDefault="001B6BA2" w:rsidP="00F47658">
            <w:pPr>
              <w:spacing w:after="0"/>
              <w:rPr>
                <w:rFonts w:eastAsia="Times New Roman" w:cs="Calibri"/>
                <w:b/>
                <w:bCs/>
                <w:color w:val="000000"/>
                <w:sz w:val="18"/>
                <w:szCs w:val="18"/>
              </w:rPr>
            </w:pPr>
            <w:r>
              <w:rPr>
                <w:rFonts w:eastAsia="Times New Roman" w:cs="Calibri"/>
                <w:b/>
                <w:bCs/>
                <w:color w:val="000000"/>
                <w:sz w:val="18"/>
                <w:szCs w:val="18"/>
              </w:rPr>
              <w:t>II. Qëllimi i politikës</w:t>
            </w:r>
            <w:r w:rsidRPr="00E61612">
              <w:rPr>
                <w:rFonts w:eastAsia="Times New Roman" w:cs="Calibri"/>
                <w:b/>
                <w:bCs/>
                <w:color w:val="000000"/>
                <w:sz w:val="18"/>
                <w:szCs w:val="18"/>
              </w:rPr>
              <w:t xml:space="preserve">: </w:t>
            </w:r>
            <w:r w:rsidRPr="00540C35">
              <w:rPr>
                <w:rFonts w:eastAsia="Times New Roman" w:cs="Calibri"/>
                <w:color w:val="000000"/>
                <w:sz w:val="18"/>
                <w:szCs w:val="18"/>
              </w:rPr>
              <w:t>Zhvillimi plotësisht i potencialeve të investimeve për zhvillimin ekonomik dhe nxitjen e integrimit në tregjet ndërkombëtare dhe zinxhirët e vlerës</w:t>
            </w:r>
          </w:p>
        </w:tc>
      </w:tr>
      <w:tr w:rsidR="001B6BA2" w:rsidRPr="00E61612" w:rsidTr="00F47658">
        <w:trPr>
          <w:trHeight w:val="390"/>
        </w:trPr>
        <w:tc>
          <w:tcPr>
            <w:tcW w:w="5000" w:type="pct"/>
            <w:shd w:val="clear" w:color="000000" w:fill="E7E6E6"/>
            <w:hideMark/>
          </w:tcPr>
          <w:p w:rsidR="001B6BA2" w:rsidRPr="00E61612" w:rsidRDefault="001B6BA2" w:rsidP="003B54D8">
            <w:pPr>
              <w:spacing w:after="0"/>
              <w:rPr>
                <w:rFonts w:eastAsia="Times New Roman" w:cs="Calibri"/>
                <w:b/>
                <w:bCs/>
                <w:color w:val="000000"/>
                <w:sz w:val="18"/>
                <w:szCs w:val="18"/>
              </w:rPr>
            </w:pPr>
            <w:r w:rsidRPr="00E61612">
              <w:rPr>
                <w:rFonts w:eastAsia="Times New Roman" w:cs="Calibri"/>
                <w:b/>
                <w:bCs/>
                <w:color w:val="000000"/>
                <w:sz w:val="18"/>
                <w:szCs w:val="18"/>
              </w:rPr>
              <w:t xml:space="preserve">III. PROGRAMI BUXHETOR:  </w:t>
            </w:r>
            <w:r w:rsidRPr="00E61612">
              <w:rPr>
                <w:rFonts w:eastAsia="Times New Roman" w:cs="Calibri"/>
                <w:color w:val="000000"/>
                <w:sz w:val="18"/>
                <w:szCs w:val="18"/>
              </w:rPr>
              <w:t xml:space="preserve">Programi buxhetor i </w:t>
            </w:r>
            <w:r>
              <w:rPr>
                <w:rFonts w:eastAsia="Times New Roman" w:cs="Calibri"/>
                <w:color w:val="000000"/>
                <w:sz w:val="18"/>
                <w:szCs w:val="18"/>
              </w:rPr>
              <w:t>MFE</w:t>
            </w:r>
            <w:r w:rsidRPr="00E61612">
              <w:rPr>
                <w:rFonts w:eastAsia="Times New Roman" w:cs="Calibri"/>
                <w:color w:val="000000"/>
                <w:sz w:val="18"/>
                <w:szCs w:val="18"/>
              </w:rPr>
              <w:t xml:space="preserve"> </w:t>
            </w:r>
            <w:r w:rsidR="003B54D8" w:rsidRPr="003B54D8">
              <w:rPr>
                <w:rFonts w:eastAsia="Times New Roman" w:cs="Calibri"/>
                <w:color w:val="000000"/>
                <w:sz w:val="18"/>
                <w:szCs w:val="18"/>
              </w:rPr>
              <w:t>04130 “Mbështetje për Zhvillimin Ekonomik</w:t>
            </w:r>
            <w:r w:rsidRPr="00E61612">
              <w:rPr>
                <w:rFonts w:eastAsia="Times New Roman" w:cs="Calibri"/>
                <w:color w:val="000000"/>
                <w:sz w:val="18"/>
                <w:szCs w:val="18"/>
              </w:rPr>
              <w:t>”</w:t>
            </w:r>
          </w:p>
        </w:tc>
      </w:tr>
    </w:tbl>
    <w:p w:rsidR="001B6BA2" w:rsidRPr="00E61612" w:rsidRDefault="001B6BA2" w:rsidP="001B6BA2"/>
    <w:tbl>
      <w:tblPr>
        <w:tblW w:w="144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0"/>
        <w:gridCol w:w="1599"/>
        <w:gridCol w:w="1056"/>
        <w:gridCol w:w="1272"/>
        <w:gridCol w:w="948"/>
        <w:gridCol w:w="948"/>
        <w:gridCol w:w="1536"/>
        <w:gridCol w:w="1800"/>
        <w:gridCol w:w="1422"/>
        <w:gridCol w:w="1350"/>
      </w:tblGrid>
      <w:tr w:rsidR="00DC7796" w:rsidRPr="00E61612" w:rsidTr="002D47CD">
        <w:trPr>
          <w:trHeight w:val="330"/>
          <w:tblHeader/>
        </w:trPr>
        <w:tc>
          <w:tcPr>
            <w:tcW w:w="749" w:type="dxa"/>
            <w:vMerge w:val="restart"/>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Nr.</w:t>
            </w:r>
          </w:p>
        </w:tc>
        <w:tc>
          <w:tcPr>
            <w:tcW w:w="1810" w:type="dxa"/>
            <w:vMerge w:val="restart"/>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 Objektivi specifik, produkti,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masa</w:t>
            </w:r>
          </w:p>
        </w:tc>
        <w:tc>
          <w:tcPr>
            <w:tcW w:w="1599" w:type="dxa"/>
            <w:vMerge w:val="restart"/>
            <w:shd w:val="clear" w:color="auto" w:fill="DEEAF6" w:themeFill="accent1" w:themeFillTint="33"/>
          </w:tcPr>
          <w:p w:rsidR="00DC7796" w:rsidRDefault="00DC7796" w:rsidP="00F47658">
            <w:pPr>
              <w:spacing w:after="0"/>
              <w:jc w:val="center"/>
              <w:rPr>
                <w:rFonts w:eastAsia="Times New Roman" w:cs="Calibri"/>
                <w:b/>
                <w:bCs/>
                <w:color w:val="000000"/>
                <w:sz w:val="18"/>
                <w:szCs w:val="18"/>
              </w:rPr>
            </w:pPr>
          </w:p>
          <w:p w:rsidR="00DC7796" w:rsidRDefault="00DC7796" w:rsidP="00F47658">
            <w:pPr>
              <w:spacing w:after="0"/>
              <w:jc w:val="center"/>
              <w:rPr>
                <w:rFonts w:eastAsia="Times New Roman" w:cs="Calibri"/>
                <w:b/>
                <w:bCs/>
                <w:color w:val="000000"/>
                <w:sz w:val="18"/>
                <w:szCs w:val="18"/>
              </w:rPr>
            </w:pPr>
          </w:p>
          <w:p w:rsidR="00DC7796" w:rsidRPr="00E61612" w:rsidRDefault="00DC7796" w:rsidP="00F47658">
            <w:pPr>
              <w:spacing w:after="0"/>
              <w:jc w:val="center"/>
              <w:rPr>
                <w:rFonts w:eastAsia="Times New Roman" w:cs="Calibri"/>
                <w:b/>
                <w:bCs/>
                <w:color w:val="000000"/>
                <w:sz w:val="18"/>
                <w:szCs w:val="18"/>
              </w:rPr>
            </w:pPr>
            <w:r>
              <w:rPr>
                <w:rFonts w:eastAsia="Times New Roman" w:cs="Calibri"/>
                <w:b/>
                <w:bCs/>
                <w:color w:val="000000"/>
                <w:sz w:val="18"/>
                <w:szCs w:val="18"/>
              </w:rPr>
              <w:t>Produkti</w:t>
            </w:r>
          </w:p>
        </w:tc>
        <w:tc>
          <w:tcPr>
            <w:tcW w:w="2328" w:type="dxa"/>
            <w:gridSpan w:val="2"/>
            <w:vMerge w:val="restart"/>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Institucionet përgjegjëse </w:t>
            </w:r>
          </w:p>
        </w:tc>
        <w:tc>
          <w:tcPr>
            <w:tcW w:w="1896" w:type="dxa"/>
            <w:gridSpan w:val="2"/>
            <w:vMerge w:val="restart"/>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w:t>
            </w:r>
          </w:p>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 xml:space="preserve">Afati i zbatimit </w:t>
            </w:r>
          </w:p>
        </w:tc>
        <w:tc>
          <w:tcPr>
            <w:tcW w:w="6108" w:type="dxa"/>
            <w:gridSpan w:val="4"/>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Pr>
                <w:rFonts w:eastAsia="Times New Roman" w:cs="Calibri"/>
                <w:b/>
                <w:bCs/>
                <w:color w:val="000000"/>
                <w:sz w:val="18"/>
                <w:szCs w:val="18"/>
              </w:rPr>
              <w:t>Totali 2021-2027</w:t>
            </w:r>
          </w:p>
        </w:tc>
      </w:tr>
      <w:tr w:rsidR="00DC7796" w:rsidRPr="00E61612" w:rsidTr="002D47CD">
        <w:trPr>
          <w:trHeight w:val="408"/>
          <w:tblHeader/>
        </w:trPr>
        <w:tc>
          <w:tcPr>
            <w:tcW w:w="749" w:type="dxa"/>
            <w:vMerge/>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p>
        </w:tc>
        <w:tc>
          <w:tcPr>
            <w:tcW w:w="1810" w:type="dxa"/>
            <w:vMerge/>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p>
        </w:tc>
        <w:tc>
          <w:tcPr>
            <w:tcW w:w="1599" w:type="dxa"/>
            <w:vMerge/>
            <w:shd w:val="clear" w:color="auto" w:fill="DEEAF6" w:themeFill="accent1" w:themeFillTint="33"/>
          </w:tcPr>
          <w:p w:rsidR="00DC7796" w:rsidRPr="00E61612" w:rsidRDefault="00DC7796" w:rsidP="00F47658">
            <w:pPr>
              <w:spacing w:after="0"/>
              <w:jc w:val="center"/>
              <w:rPr>
                <w:rFonts w:eastAsia="Times New Roman" w:cs="Calibri"/>
                <w:b/>
                <w:bCs/>
                <w:color w:val="000000"/>
                <w:sz w:val="18"/>
                <w:szCs w:val="18"/>
              </w:rPr>
            </w:pPr>
          </w:p>
        </w:tc>
        <w:tc>
          <w:tcPr>
            <w:tcW w:w="2328" w:type="dxa"/>
            <w:gridSpan w:val="2"/>
            <w:vMerge/>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p>
        </w:tc>
        <w:tc>
          <w:tcPr>
            <w:tcW w:w="1896" w:type="dxa"/>
            <w:gridSpan w:val="2"/>
            <w:vMerge/>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p>
        </w:tc>
        <w:tc>
          <w:tcPr>
            <w:tcW w:w="1536" w:type="dxa"/>
            <w:vMerge w:val="restart"/>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Kosto indikative</w:t>
            </w:r>
          </w:p>
        </w:tc>
        <w:tc>
          <w:tcPr>
            <w:tcW w:w="3222" w:type="dxa"/>
            <w:gridSpan w:val="2"/>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Pr>
                <w:rFonts w:eastAsia="Times New Roman" w:cs="Calibri"/>
                <w:b/>
                <w:bCs/>
                <w:color w:val="000000"/>
                <w:sz w:val="18"/>
                <w:szCs w:val="18"/>
              </w:rPr>
              <w:t>Burimi i financimit</w:t>
            </w:r>
          </w:p>
        </w:tc>
        <w:tc>
          <w:tcPr>
            <w:tcW w:w="1350" w:type="dxa"/>
            <w:vMerge w:val="restart"/>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Hendeku financiar</w:t>
            </w:r>
          </w:p>
        </w:tc>
      </w:tr>
      <w:tr w:rsidR="00DC7796" w:rsidRPr="00E61612" w:rsidTr="002D47CD">
        <w:trPr>
          <w:trHeight w:val="428"/>
          <w:tblHeader/>
        </w:trPr>
        <w:tc>
          <w:tcPr>
            <w:tcW w:w="749" w:type="dxa"/>
            <w:vMerge/>
            <w:tcBorders>
              <w:bottom w:val="single" w:sz="4" w:space="0" w:color="auto"/>
            </w:tcBorders>
            <w:shd w:val="clear" w:color="auto" w:fill="DEEAF6" w:themeFill="accent1" w:themeFillTint="33"/>
            <w:hideMark/>
          </w:tcPr>
          <w:p w:rsidR="00DC7796" w:rsidRPr="00E61612" w:rsidRDefault="00DC7796" w:rsidP="00F47658">
            <w:pPr>
              <w:spacing w:after="0"/>
              <w:rPr>
                <w:rFonts w:eastAsia="Times New Roman" w:cs="Calibri"/>
                <w:b/>
                <w:bCs/>
                <w:color w:val="000000"/>
                <w:sz w:val="18"/>
                <w:szCs w:val="18"/>
              </w:rPr>
            </w:pPr>
          </w:p>
        </w:tc>
        <w:tc>
          <w:tcPr>
            <w:tcW w:w="1810" w:type="dxa"/>
            <w:vMerge/>
            <w:tcBorders>
              <w:bottom w:val="single" w:sz="4" w:space="0" w:color="auto"/>
            </w:tcBorders>
            <w:shd w:val="clear" w:color="auto" w:fill="DEEAF6" w:themeFill="accent1" w:themeFillTint="33"/>
            <w:hideMark/>
          </w:tcPr>
          <w:p w:rsidR="00DC7796" w:rsidRPr="00E61612" w:rsidRDefault="00DC7796" w:rsidP="00F47658">
            <w:pPr>
              <w:spacing w:after="0"/>
              <w:rPr>
                <w:rFonts w:eastAsia="Times New Roman" w:cs="Calibri"/>
                <w:b/>
                <w:bCs/>
                <w:color w:val="000000"/>
                <w:sz w:val="18"/>
                <w:szCs w:val="18"/>
              </w:rPr>
            </w:pPr>
          </w:p>
        </w:tc>
        <w:tc>
          <w:tcPr>
            <w:tcW w:w="1599" w:type="dxa"/>
            <w:vMerge/>
            <w:tcBorders>
              <w:bottom w:val="single" w:sz="4" w:space="0" w:color="auto"/>
            </w:tcBorders>
            <w:shd w:val="clear" w:color="auto" w:fill="DEEAF6" w:themeFill="accent1" w:themeFillTint="33"/>
          </w:tcPr>
          <w:p w:rsidR="00DC7796" w:rsidRPr="00E61612" w:rsidRDefault="00DC7796" w:rsidP="00F47658">
            <w:pPr>
              <w:spacing w:after="0"/>
              <w:jc w:val="center"/>
              <w:rPr>
                <w:rFonts w:eastAsia="Times New Roman" w:cs="Calibri"/>
                <w:b/>
                <w:bCs/>
                <w:color w:val="000000"/>
                <w:sz w:val="18"/>
                <w:szCs w:val="18"/>
              </w:rPr>
            </w:pPr>
          </w:p>
        </w:tc>
        <w:tc>
          <w:tcPr>
            <w:tcW w:w="1056" w:type="dxa"/>
            <w:tcBorders>
              <w:bottom w:val="single" w:sz="4" w:space="0" w:color="auto"/>
            </w:tcBorders>
            <w:shd w:val="clear" w:color="auto" w:fill="DEEAF6" w:themeFill="accent1" w:themeFillTint="33"/>
            <w:hideMark/>
          </w:tcPr>
          <w:p w:rsidR="00DC7796" w:rsidRPr="00E61612" w:rsidRDefault="00DC7796" w:rsidP="00F47658">
            <w:pPr>
              <w:spacing w:after="0"/>
              <w:jc w:val="center"/>
              <w:rPr>
                <w:rFonts w:eastAsia="Times New Roman" w:cs="Calibri"/>
                <w:color w:val="000000"/>
                <w:sz w:val="18"/>
                <w:szCs w:val="18"/>
              </w:rPr>
            </w:pPr>
            <w:r w:rsidRPr="00E61612">
              <w:rPr>
                <w:rFonts w:eastAsia="Times New Roman" w:cs="Calibri"/>
                <w:b/>
                <w:bCs/>
                <w:color w:val="000000"/>
                <w:sz w:val="18"/>
                <w:szCs w:val="18"/>
              </w:rPr>
              <w:t>Institucioni udhëheqës</w:t>
            </w:r>
          </w:p>
        </w:tc>
        <w:tc>
          <w:tcPr>
            <w:tcW w:w="1272" w:type="dxa"/>
            <w:tcBorders>
              <w:bottom w:val="single" w:sz="4" w:space="0" w:color="auto"/>
            </w:tcBorders>
            <w:shd w:val="clear" w:color="auto" w:fill="DEEAF6" w:themeFill="accent1" w:themeFillTint="33"/>
            <w:hideMark/>
          </w:tcPr>
          <w:p w:rsidR="00DC7796" w:rsidRPr="00E61612" w:rsidRDefault="00DC7796" w:rsidP="00F47658">
            <w:pPr>
              <w:spacing w:after="0"/>
              <w:jc w:val="center"/>
              <w:rPr>
                <w:rFonts w:eastAsia="Times New Roman" w:cs="Calibri"/>
                <w:color w:val="000000"/>
                <w:sz w:val="18"/>
                <w:szCs w:val="18"/>
              </w:rPr>
            </w:pPr>
            <w:r w:rsidRPr="00E61612">
              <w:rPr>
                <w:rFonts w:eastAsia="Times New Roman" w:cs="Calibri"/>
                <w:b/>
                <w:bCs/>
                <w:color w:val="000000"/>
                <w:sz w:val="18"/>
                <w:szCs w:val="18"/>
              </w:rPr>
              <w:t>Institucion kontribues</w:t>
            </w:r>
            <w:r w:rsidRPr="00E61612">
              <w:rPr>
                <w:rFonts w:eastAsia="Times New Roman" w:cs="Calibri"/>
                <w:color w:val="000000"/>
                <w:sz w:val="18"/>
                <w:szCs w:val="18"/>
              </w:rPr>
              <w:t xml:space="preserve"> </w:t>
            </w:r>
          </w:p>
        </w:tc>
        <w:tc>
          <w:tcPr>
            <w:tcW w:w="948" w:type="dxa"/>
            <w:tcBorders>
              <w:bottom w:val="single" w:sz="4" w:space="0" w:color="auto"/>
            </w:tcBorders>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Afati Fillimit</w:t>
            </w:r>
          </w:p>
        </w:tc>
        <w:tc>
          <w:tcPr>
            <w:tcW w:w="948" w:type="dxa"/>
            <w:tcBorders>
              <w:bottom w:val="single" w:sz="4" w:space="0" w:color="auto"/>
            </w:tcBorders>
            <w:shd w:val="clear" w:color="auto" w:fill="DEEAF6" w:themeFill="accent1" w:themeFillTint="33"/>
            <w:hideMark/>
          </w:tcPr>
          <w:p w:rsidR="00DC7796" w:rsidRPr="00E61612" w:rsidRDefault="00DC7796" w:rsidP="00F47658">
            <w:pPr>
              <w:spacing w:after="0"/>
              <w:rPr>
                <w:rFonts w:eastAsia="Times New Roman" w:cs="Calibri"/>
                <w:b/>
                <w:bCs/>
                <w:color w:val="000000"/>
                <w:sz w:val="18"/>
                <w:szCs w:val="18"/>
              </w:rPr>
            </w:pPr>
            <w:r w:rsidRPr="00E61612">
              <w:rPr>
                <w:rFonts w:eastAsia="Times New Roman" w:cs="Calibri"/>
                <w:b/>
                <w:bCs/>
                <w:color w:val="000000"/>
                <w:sz w:val="18"/>
                <w:szCs w:val="18"/>
              </w:rPr>
              <w:t>Afati Mbarimit</w:t>
            </w:r>
          </w:p>
        </w:tc>
        <w:tc>
          <w:tcPr>
            <w:tcW w:w="1536" w:type="dxa"/>
            <w:vMerge/>
            <w:tcBorders>
              <w:bottom w:val="single" w:sz="4" w:space="0" w:color="auto"/>
            </w:tcBorders>
            <w:shd w:val="clear" w:color="auto" w:fill="DEEAF6" w:themeFill="accent1" w:themeFillTint="33"/>
            <w:hideMark/>
          </w:tcPr>
          <w:p w:rsidR="00DC7796" w:rsidRPr="00E61612" w:rsidRDefault="00DC7796" w:rsidP="00F47658">
            <w:pPr>
              <w:spacing w:after="0"/>
              <w:jc w:val="right"/>
              <w:rPr>
                <w:rFonts w:eastAsia="Times New Roman" w:cs="Calibri"/>
                <w:b/>
                <w:bCs/>
                <w:color w:val="000000"/>
                <w:sz w:val="18"/>
                <w:szCs w:val="18"/>
              </w:rPr>
            </w:pPr>
          </w:p>
        </w:tc>
        <w:tc>
          <w:tcPr>
            <w:tcW w:w="1800" w:type="dxa"/>
            <w:tcBorders>
              <w:bottom w:val="single" w:sz="4" w:space="0" w:color="auto"/>
            </w:tcBorders>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Buxheti i Shtetit</w:t>
            </w:r>
          </w:p>
        </w:tc>
        <w:tc>
          <w:tcPr>
            <w:tcW w:w="1422" w:type="dxa"/>
            <w:tcBorders>
              <w:bottom w:val="single" w:sz="4" w:space="0" w:color="auto"/>
            </w:tcBorders>
            <w:shd w:val="clear" w:color="auto" w:fill="DEEAF6" w:themeFill="accent1" w:themeFillTint="33"/>
            <w:hideMark/>
          </w:tcPr>
          <w:p w:rsidR="00DC7796" w:rsidRPr="00E61612" w:rsidRDefault="00DC7796" w:rsidP="00F47658">
            <w:pPr>
              <w:spacing w:after="0"/>
              <w:jc w:val="center"/>
              <w:rPr>
                <w:rFonts w:eastAsia="Times New Roman" w:cs="Calibri"/>
                <w:b/>
                <w:bCs/>
                <w:color w:val="000000"/>
                <w:sz w:val="18"/>
                <w:szCs w:val="18"/>
              </w:rPr>
            </w:pPr>
            <w:r w:rsidRPr="00E61612">
              <w:rPr>
                <w:rFonts w:eastAsia="Times New Roman" w:cs="Calibri"/>
                <w:b/>
                <w:bCs/>
                <w:color w:val="000000"/>
                <w:sz w:val="18"/>
                <w:szCs w:val="18"/>
              </w:rPr>
              <w:t>Financimi i huaj</w:t>
            </w:r>
          </w:p>
        </w:tc>
        <w:tc>
          <w:tcPr>
            <w:tcW w:w="1350" w:type="dxa"/>
            <w:vMerge/>
            <w:tcBorders>
              <w:bottom w:val="single" w:sz="4" w:space="0" w:color="auto"/>
            </w:tcBorders>
            <w:shd w:val="clear" w:color="auto" w:fill="DEEAF6" w:themeFill="accent1" w:themeFillTint="33"/>
            <w:hideMark/>
          </w:tcPr>
          <w:p w:rsidR="00DC7796" w:rsidRPr="00E61612" w:rsidRDefault="00DC7796" w:rsidP="00F47658">
            <w:pPr>
              <w:spacing w:after="0"/>
              <w:jc w:val="right"/>
              <w:rPr>
                <w:rFonts w:eastAsia="Times New Roman" w:cs="Calibri"/>
                <w:b/>
                <w:bCs/>
                <w:color w:val="000000"/>
                <w:sz w:val="18"/>
                <w:szCs w:val="18"/>
              </w:rPr>
            </w:pPr>
          </w:p>
        </w:tc>
      </w:tr>
      <w:tr w:rsidR="00DC7796" w:rsidRPr="00E61612" w:rsidTr="002D47CD">
        <w:trPr>
          <w:trHeight w:val="20"/>
        </w:trPr>
        <w:tc>
          <w:tcPr>
            <w:tcW w:w="749" w:type="dxa"/>
            <w:tcBorders>
              <w:bottom w:val="single" w:sz="4" w:space="0" w:color="auto"/>
            </w:tcBorders>
            <w:shd w:val="clear" w:color="auto" w:fill="BFBFBF"/>
          </w:tcPr>
          <w:p w:rsidR="00DC7796" w:rsidRPr="00E61612" w:rsidRDefault="00DC7796" w:rsidP="00F47658">
            <w:pPr>
              <w:spacing w:after="0"/>
              <w:jc w:val="center"/>
              <w:rPr>
                <w:rFonts w:eastAsia="Times New Roman" w:cs="Calibri"/>
                <w:b/>
                <w:bCs/>
                <w:color w:val="000000"/>
                <w:sz w:val="18"/>
                <w:szCs w:val="18"/>
              </w:rPr>
            </w:pPr>
            <w:r w:rsidRPr="00E61612">
              <w:rPr>
                <w:b/>
                <w:bCs/>
                <w:color w:val="000000"/>
                <w:sz w:val="20"/>
                <w:szCs w:val="20"/>
              </w:rPr>
              <w:t>1</w:t>
            </w:r>
            <w:r>
              <w:rPr>
                <w:b/>
                <w:bCs/>
                <w:color w:val="000000"/>
                <w:sz w:val="20"/>
                <w:szCs w:val="20"/>
              </w:rPr>
              <w:t>.1</w:t>
            </w:r>
          </w:p>
        </w:tc>
        <w:tc>
          <w:tcPr>
            <w:tcW w:w="1810" w:type="dxa"/>
            <w:tcBorders>
              <w:bottom w:val="single" w:sz="4" w:space="0" w:color="auto"/>
            </w:tcBorders>
            <w:shd w:val="clear" w:color="auto" w:fill="BFBFBF"/>
          </w:tcPr>
          <w:p w:rsidR="00DC7796" w:rsidRPr="00E61612" w:rsidRDefault="00DC7796" w:rsidP="00F47658">
            <w:pPr>
              <w:spacing w:after="0"/>
              <w:rPr>
                <w:rFonts w:eastAsia="Times New Roman" w:cs="Calibri"/>
                <w:sz w:val="18"/>
                <w:szCs w:val="18"/>
              </w:rPr>
            </w:pPr>
            <w:r w:rsidRPr="004D3C2A">
              <w:rPr>
                <w:sz w:val="20"/>
                <w:szCs w:val="20"/>
              </w:rPr>
              <w:t>Tërheqja e investimeve dhe ndërkombëtarizimi</w:t>
            </w:r>
          </w:p>
        </w:tc>
        <w:tc>
          <w:tcPr>
            <w:tcW w:w="1599" w:type="dxa"/>
            <w:tcBorders>
              <w:bottom w:val="single" w:sz="4" w:space="0" w:color="auto"/>
            </w:tcBorders>
            <w:shd w:val="clear" w:color="auto" w:fill="BFBFBF"/>
          </w:tcPr>
          <w:p w:rsidR="00AE059D" w:rsidRPr="00AE059D" w:rsidRDefault="00AE059D" w:rsidP="00ED1D49">
            <w:pPr>
              <w:pStyle w:val="ListParagraph"/>
              <w:numPr>
                <w:ilvl w:val="0"/>
                <w:numId w:val="35"/>
              </w:numPr>
              <w:spacing w:after="0" w:line="276" w:lineRule="auto"/>
              <w:ind w:left="141" w:hanging="141"/>
              <w:jc w:val="both"/>
              <w:rPr>
                <w:rFonts w:asciiTheme="minorHAnsi" w:hAnsiTheme="minorHAnsi" w:cstheme="minorHAnsi"/>
                <w:bCs/>
                <w:sz w:val="18"/>
                <w:szCs w:val="18"/>
              </w:rPr>
            </w:pPr>
            <w:r w:rsidRPr="00AE059D">
              <w:rPr>
                <w:rFonts w:asciiTheme="minorHAnsi" w:hAnsiTheme="minorHAnsi" w:cstheme="minorHAnsi"/>
                <w:bCs/>
                <w:sz w:val="18"/>
                <w:szCs w:val="18"/>
              </w:rPr>
              <w:t>Rritja e fluksit të investimeve nga 7.6 në 9% të PBB-së</w:t>
            </w:r>
          </w:p>
          <w:p w:rsidR="00AE059D" w:rsidRPr="00AE059D" w:rsidRDefault="00AE059D" w:rsidP="00ED1D49">
            <w:pPr>
              <w:pStyle w:val="ListParagraph"/>
              <w:numPr>
                <w:ilvl w:val="0"/>
                <w:numId w:val="35"/>
              </w:numPr>
              <w:spacing w:after="0" w:line="276" w:lineRule="auto"/>
              <w:ind w:left="141" w:hanging="141"/>
              <w:jc w:val="both"/>
              <w:rPr>
                <w:rFonts w:asciiTheme="minorHAnsi" w:hAnsiTheme="minorHAnsi" w:cstheme="minorHAnsi"/>
                <w:bCs/>
                <w:sz w:val="18"/>
                <w:szCs w:val="18"/>
              </w:rPr>
            </w:pPr>
            <w:r w:rsidRPr="00AE059D">
              <w:rPr>
                <w:rFonts w:asciiTheme="minorHAnsi" w:hAnsiTheme="minorHAnsi" w:cstheme="minorHAnsi"/>
                <w:bCs/>
                <w:sz w:val="18"/>
                <w:szCs w:val="18"/>
              </w:rPr>
              <w:t xml:space="preserve"> Rritja e totalit të eksportit të mallrave dhe shërbimeve nga 31.5% në 36% të PBB-së</w:t>
            </w:r>
          </w:p>
          <w:p w:rsidR="00AE059D" w:rsidRPr="00AE059D" w:rsidRDefault="00AE059D" w:rsidP="00ED1D49">
            <w:pPr>
              <w:pStyle w:val="ListParagraph"/>
              <w:numPr>
                <w:ilvl w:val="0"/>
                <w:numId w:val="35"/>
              </w:numPr>
              <w:spacing w:after="0" w:line="276" w:lineRule="auto"/>
              <w:ind w:left="141" w:hanging="141"/>
              <w:jc w:val="both"/>
              <w:rPr>
                <w:rFonts w:asciiTheme="minorHAnsi" w:hAnsiTheme="minorHAnsi" w:cstheme="minorHAnsi"/>
                <w:bCs/>
                <w:sz w:val="18"/>
                <w:szCs w:val="18"/>
              </w:rPr>
            </w:pPr>
            <w:r w:rsidRPr="00AE059D">
              <w:rPr>
                <w:rFonts w:asciiTheme="minorHAnsi" w:hAnsiTheme="minorHAnsi" w:cstheme="minorHAnsi"/>
                <w:bCs/>
                <w:sz w:val="18"/>
                <w:szCs w:val="18"/>
              </w:rPr>
              <w:t xml:space="preserve">Rritja e vlerësimit në Indeksin e Politikave për NVM-të (integrimi i NVM-ve në zinxhirin e vlerave globale) nga 1.1 në 3.1 </w:t>
            </w:r>
          </w:p>
          <w:p w:rsidR="00DC7796" w:rsidRPr="004D3C2A" w:rsidRDefault="00DC7796" w:rsidP="00F47658">
            <w:pPr>
              <w:spacing w:after="0"/>
              <w:jc w:val="center"/>
              <w:rPr>
                <w:sz w:val="18"/>
              </w:rPr>
            </w:pPr>
          </w:p>
        </w:tc>
        <w:tc>
          <w:tcPr>
            <w:tcW w:w="1056" w:type="dxa"/>
            <w:tcBorders>
              <w:bottom w:val="single" w:sz="4" w:space="0" w:color="auto"/>
            </w:tcBorders>
            <w:shd w:val="clear" w:color="auto" w:fill="BFBFBF"/>
          </w:tcPr>
          <w:p w:rsidR="00DC7796" w:rsidRPr="004D3C2A" w:rsidRDefault="00DC7796" w:rsidP="00F47658">
            <w:pPr>
              <w:spacing w:after="0"/>
              <w:jc w:val="center"/>
              <w:rPr>
                <w:rFonts w:eastAsia="Times New Roman" w:cs="Calibri"/>
                <w:color w:val="000000"/>
                <w:sz w:val="18"/>
                <w:szCs w:val="18"/>
              </w:rPr>
            </w:pPr>
            <w:r w:rsidRPr="004D3C2A">
              <w:rPr>
                <w:sz w:val="18"/>
              </w:rPr>
              <w:t>AIDA</w:t>
            </w:r>
          </w:p>
        </w:tc>
        <w:tc>
          <w:tcPr>
            <w:tcW w:w="1272" w:type="dxa"/>
            <w:tcBorders>
              <w:bottom w:val="single" w:sz="4" w:space="0" w:color="auto"/>
            </w:tcBorders>
            <w:shd w:val="clear" w:color="auto" w:fill="BFBFBF"/>
          </w:tcPr>
          <w:p w:rsidR="00DC7796" w:rsidRPr="00E61612" w:rsidRDefault="00DC7796" w:rsidP="00F47658">
            <w:pPr>
              <w:spacing w:after="0"/>
              <w:jc w:val="center"/>
              <w:rPr>
                <w:rFonts w:eastAsia="Times New Roman" w:cs="Calibri"/>
                <w:color w:val="000000"/>
                <w:sz w:val="18"/>
                <w:szCs w:val="18"/>
              </w:rPr>
            </w:pPr>
            <w:r>
              <w:rPr>
                <w:sz w:val="18"/>
              </w:rPr>
              <w:t>MFE, MEPJ, MIE, MTM, MBZHR, dhomat dhe shoqatat e tregtisë</w:t>
            </w:r>
          </w:p>
        </w:tc>
        <w:tc>
          <w:tcPr>
            <w:tcW w:w="948" w:type="dxa"/>
            <w:tcBorders>
              <w:bottom w:val="single" w:sz="4" w:space="0" w:color="auto"/>
            </w:tcBorders>
            <w:shd w:val="clear" w:color="auto" w:fill="BFBFB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TM1-2021</w:t>
            </w:r>
          </w:p>
        </w:tc>
        <w:tc>
          <w:tcPr>
            <w:tcW w:w="948" w:type="dxa"/>
            <w:tcBorders>
              <w:bottom w:val="single" w:sz="4" w:space="0" w:color="auto"/>
            </w:tcBorders>
            <w:shd w:val="clear" w:color="auto" w:fill="BFBFBF"/>
          </w:tcPr>
          <w:p w:rsidR="00DC7796" w:rsidRPr="00E61612" w:rsidRDefault="00DC7796" w:rsidP="00F47658">
            <w:pPr>
              <w:spacing w:after="0"/>
              <w:jc w:val="center"/>
              <w:rPr>
                <w:rFonts w:eastAsia="Times New Roman" w:cs="Calibri"/>
                <w:color w:val="000000"/>
                <w:sz w:val="18"/>
                <w:szCs w:val="18"/>
              </w:rPr>
            </w:pPr>
            <w:r>
              <w:rPr>
                <w:color w:val="000000"/>
                <w:sz w:val="20"/>
                <w:szCs w:val="20"/>
              </w:rPr>
              <w:t>TM4-2027</w:t>
            </w:r>
          </w:p>
        </w:tc>
        <w:tc>
          <w:tcPr>
            <w:tcW w:w="1536" w:type="dxa"/>
            <w:tcBorders>
              <w:bottom w:val="single" w:sz="4" w:space="0" w:color="auto"/>
            </w:tcBorders>
            <w:shd w:val="clear" w:color="auto" w:fill="BFBFBF"/>
            <w:noWrap/>
          </w:tcPr>
          <w:p w:rsidR="00DC7796" w:rsidRPr="00E61612" w:rsidRDefault="00DC7796" w:rsidP="006971E2">
            <w:pPr>
              <w:spacing w:after="0"/>
              <w:jc w:val="right"/>
              <w:rPr>
                <w:rFonts w:eastAsia="Times New Roman" w:cs="Calibri"/>
                <w:color w:val="000000"/>
                <w:sz w:val="18"/>
                <w:szCs w:val="18"/>
              </w:rPr>
            </w:pPr>
            <w:r>
              <w:rPr>
                <w:color w:val="000000"/>
                <w:sz w:val="20"/>
                <w:szCs w:val="20"/>
              </w:rPr>
              <w:t>154</w:t>
            </w:r>
            <w:r w:rsidRPr="00E61612">
              <w:rPr>
                <w:color w:val="000000"/>
                <w:sz w:val="20"/>
                <w:szCs w:val="20"/>
              </w:rPr>
              <w:t>,</w:t>
            </w:r>
            <w:r>
              <w:rPr>
                <w:color w:val="000000"/>
                <w:sz w:val="20"/>
                <w:szCs w:val="20"/>
              </w:rPr>
              <w:t>060</w:t>
            </w:r>
            <w:r w:rsidRPr="00E61612">
              <w:rPr>
                <w:color w:val="000000"/>
                <w:sz w:val="20"/>
                <w:szCs w:val="20"/>
              </w:rPr>
              <w:t>,</w:t>
            </w:r>
            <w:r>
              <w:rPr>
                <w:color w:val="000000"/>
                <w:sz w:val="20"/>
                <w:szCs w:val="20"/>
              </w:rPr>
              <w:t>475</w:t>
            </w:r>
            <w:r w:rsidRPr="00E61612">
              <w:rPr>
                <w:color w:val="000000"/>
                <w:sz w:val="20"/>
                <w:szCs w:val="20"/>
              </w:rPr>
              <w:t xml:space="preserve"> </w:t>
            </w:r>
          </w:p>
        </w:tc>
        <w:tc>
          <w:tcPr>
            <w:tcW w:w="1800" w:type="dxa"/>
            <w:tcBorders>
              <w:bottom w:val="single" w:sz="4" w:space="0" w:color="auto"/>
            </w:tcBorders>
            <w:shd w:val="clear" w:color="auto" w:fill="BFBFBF"/>
            <w:noWrap/>
          </w:tcPr>
          <w:p w:rsidR="00DC7796" w:rsidRPr="00E61612" w:rsidRDefault="00DC7796" w:rsidP="006971E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69</w:t>
            </w:r>
            <w:r w:rsidRPr="00E61612">
              <w:rPr>
                <w:color w:val="000000"/>
                <w:sz w:val="20"/>
                <w:szCs w:val="20"/>
              </w:rPr>
              <w:t>,</w:t>
            </w:r>
            <w:r>
              <w:rPr>
                <w:color w:val="000000"/>
                <w:sz w:val="20"/>
                <w:szCs w:val="20"/>
              </w:rPr>
              <w:t>907</w:t>
            </w:r>
            <w:r w:rsidRPr="00E61612">
              <w:rPr>
                <w:color w:val="000000"/>
                <w:sz w:val="20"/>
                <w:szCs w:val="20"/>
              </w:rPr>
              <w:t>,</w:t>
            </w:r>
            <w:r>
              <w:rPr>
                <w:color w:val="000000"/>
                <w:sz w:val="20"/>
                <w:szCs w:val="20"/>
              </w:rPr>
              <w:t>583</w:t>
            </w:r>
            <w:r w:rsidRPr="00E61612">
              <w:rPr>
                <w:color w:val="000000"/>
                <w:sz w:val="20"/>
                <w:szCs w:val="20"/>
              </w:rPr>
              <w:t xml:space="preserve"> </w:t>
            </w:r>
          </w:p>
        </w:tc>
        <w:tc>
          <w:tcPr>
            <w:tcW w:w="1422" w:type="dxa"/>
            <w:tcBorders>
              <w:bottom w:val="single" w:sz="4" w:space="0" w:color="auto"/>
            </w:tcBorders>
            <w:shd w:val="clear" w:color="auto" w:fill="BFBFB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p>
        </w:tc>
        <w:tc>
          <w:tcPr>
            <w:tcW w:w="1350" w:type="dxa"/>
            <w:tcBorders>
              <w:bottom w:val="single" w:sz="4" w:space="0" w:color="auto"/>
            </w:tcBorders>
            <w:shd w:val="clear" w:color="auto" w:fill="BFBFB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84</w:t>
            </w:r>
            <w:r w:rsidRPr="00E61612">
              <w:rPr>
                <w:color w:val="000000"/>
                <w:sz w:val="20"/>
                <w:szCs w:val="20"/>
              </w:rPr>
              <w:t>,</w:t>
            </w:r>
            <w:r>
              <w:rPr>
                <w:color w:val="000000"/>
                <w:sz w:val="20"/>
                <w:szCs w:val="20"/>
              </w:rPr>
              <w:t>152</w:t>
            </w:r>
            <w:r w:rsidRPr="00E61612">
              <w:rPr>
                <w:color w:val="000000"/>
                <w:sz w:val="20"/>
                <w:szCs w:val="20"/>
              </w:rPr>
              <w:t>,</w:t>
            </w:r>
            <w:r>
              <w:rPr>
                <w:color w:val="000000"/>
                <w:sz w:val="20"/>
                <w:szCs w:val="20"/>
              </w:rPr>
              <w:t>892</w:t>
            </w:r>
            <w:r w:rsidRPr="00E61612">
              <w:rPr>
                <w:color w:val="000000"/>
                <w:sz w:val="20"/>
                <w:szCs w:val="20"/>
              </w:rPr>
              <w:t>)</w:t>
            </w:r>
          </w:p>
        </w:tc>
      </w:tr>
      <w:tr w:rsidR="00DC7796" w:rsidRPr="00E61612" w:rsidTr="002D47CD">
        <w:trPr>
          <w:trHeight w:val="20"/>
        </w:trPr>
        <w:tc>
          <w:tcPr>
            <w:tcW w:w="749" w:type="dxa"/>
            <w:shd w:val="clear" w:color="auto" w:fill="auto"/>
          </w:tcPr>
          <w:p w:rsidR="00DC7796" w:rsidRPr="00E61612" w:rsidRDefault="00DC7796" w:rsidP="00F47658">
            <w:pPr>
              <w:spacing w:after="0"/>
              <w:jc w:val="center"/>
              <w:rPr>
                <w:rFonts w:eastAsia="Times New Roman" w:cs="Calibri"/>
                <w:b/>
                <w:bCs/>
                <w:color w:val="000000"/>
                <w:sz w:val="18"/>
                <w:szCs w:val="18"/>
              </w:rPr>
            </w:pPr>
            <w:r w:rsidRPr="00E61612">
              <w:rPr>
                <w:b/>
                <w:bCs/>
                <w:color w:val="000000"/>
                <w:sz w:val="20"/>
                <w:szCs w:val="20"/>
              </w:rPr>
              <w:t>1.1</w:t>
            </w:r>
            <w:r>
              <w:rPr>
                <w:b/>
                <w:bCs/>
                <w:color w:val="000000"/>
                <w:sz w:val="20"/>
                <w:szCs w:val="20"/>
              </w:rPr>
              <w:t>.1</w:t>
            </w:r>
          </w:p>
        </w:tc>
        <w:tc>
          <w:tcPr>
            <w:tcW w:w="1810" w:type="dxa"/>
            <w:shd w:val="clear" w:color="auto" w:fill="auto"/>
          </w:tcPr>
          <w:p w:rsidR="00DC7796" w:rsidRPr="00E61612" w:rsidRDefault="00DC7796" w:rsidP="00F47658">
            <w:pPr>
              <w:spacing w:after="0"/>
              <w:rPr>
                <w:rFonts w:eastAsia="Times New Roman" w:cs="Calibri"/>
                <w:sz w:val="18"/>
                <w:szCs w:val="18"/>
              </w:rPr>
            </w:pPr>
            <w:r>
              <w:rPr>
                <w:sz w:val="18"/>
              </w:rPr>
              <w:t>Promovimi /lehtësimi sistematik i investimeve të synuara</w:t>
            </w:r>
          </w:p>
        </w:tc>
        <w:tc>
          <w:tcPr>
            <w:tcW w:w="1599" w:type="dxa"/>
          </w:tcPr>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7 fushata specifike të targetimit për grupet e synuara</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51 projekte tërheqëse të investimeve</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 xml:space="preserve">127,500 mijë euro volumi i investimeve </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Krijimi i 15,300 vende pune të reja</w:t>
            </w:r>
          </w:p>
          <w:p w:rsidR="00DC7796" w:rsidRPr="008730E1" w:rsidRDefault="00DC7796" w:rsidP="00F47658">
            <w:pPr>
              <w:spacing w:after="0"/>
              <w:jc w:val="center"/>
              <w:rPr>
                <w:rFonts w:cstheme="minorHAnsi"/>
                <w:sz w:val="18"/>
              </w:rPr>
            </w:pPr>
          </w:p>
        </w:tc>
        <w:tc>
          <w:tcPr>
            <w:tcW w:w="1056" w:type="dxa"/>
            <w:shd w:val="clear" w:color="auto" w:fill="auto"/>
          </w:tcPr>
          <w:p w:rsidR="00DC7796" w:rsidRPr="004D3C2A" w:rsidRDefault="00DC7796" w:rsidP="00F47658">
            <w:pPr>
              <w:spacing w:after="0"/>
              <w:jc w:val="center"/>
              <w:rPr>
                <w:rFonts w:eastAsia="Times New Roman" w:cs="Calibri"/>
                <w:color w:val="000000"/>
                <w:sz w:val="18"/>
                <w:szCs w:val="18"/>
              </w:rPr>
            </w:pPr>
            <w:r w:rsidRPr="004D3C2A">
              <w:rPr>
                <w:sz w:val="18"/>
              </w:rPr>
              <w:t>AIDA</w:t>
            </w:r>
          </w:p>
        </w:tc>
        <w:tc>
          <w:tcPr>
            <w:tcW w:w="1272" w:type="dxa"/>
            <w:shd w:val="clear" w:color="auto" w:fill="auto"/>
          </w:tcPr>
          <w:p w:rsidR="00DC7796" w:rsidRPr="00E61612" w:rsidRDefault="00DC7796" w:rsidP="00F47658">
            <w:pPr>
              <w:spacing w:after="0"/>
              <w:jc w:val="center"/>
              <w:rPr>
                <w:rFonts w:eastAsia="Times New Roman" w:cs="Calibri"/>
                <w:color w:val="000000"/>
                <w:sz w:val="18"/>
                <w:szCs w:val="18"/>
              </w:rPr>
            </w:pPr>
            <w:r>
              <w:rPr>
                <w:sz w:val="18"/>
              </w:rPr>
              <w:t>MFE, MEPJ, MIE, MTM, MBZHR, dhomat dhe shoqatat e tregtisë</w:t>
            </w:r>
          </w:p>
        </w:tc>
        <w:tc>
          <w:tcPr>
            <w:tcW w:w="948" w:type="dxa"/>
            <w:shd w:val="clear" w:color="auto" w:fill="auto"/>
          </w:tcPr>
          <w:p w:rsidR="00DC7796" w:rsidRPr="00E61612" w:rsidRDefault="00DC7796" w:rsidP="00F47658">
            <w:pPr>
              <w:spacing w:after="0"/>
              <w:jc w:val="center"/>
              <w:rPr>
                <w:rFonts w:eastAsia="Times New Roman" w:cs="Calibri"/>
                <w:color w:val="000000"/>
                <w:sz w:val="18"/>
                <w:szCs w:val="18"/>
              </w:rPr>
            </w:pPr>
            <w:r>
              <w:rPr>
                <w:color w:val="000000"/>
                <w:sz w:val="20"/>
                <w:szCs w:val="20"/>
              </w:rPr>
              <w:t>TM1-2021</w:t>
            </w:r>
          </w:p>
        </w:tc>
        <w:tc>
          <w:tcPr>
            <w:tcW w:w="948" w:type="dxa"/>
            <w:shd w:val="clear" w:color="auto" w:fill="auto"/>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TM4-202</w:t>
            </w:r>
            <w:r>
              <w:rPr>
                <w:color w:val="000000"/>
                <w:sz w:val="20"/>
                <w:szCs w:val="20"/>
              </w:rPr>
              <w:t>7</w:t>
            </w:r>
          </w:p>
        </w:tc>
        <w:tc>
          <w:tcPr>
            <w:tcW w:w="1536" w:type="dxa"/>
            <w:shd w:val="clear" w:color="auto" w:fill="auto"/>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30,824,970</w:t>
            </w:r>
            <w:r w:rsidRPr="00E61612">
              <w:rPr>
                <w:color w:val="000000"/>
                <w:sz w:val="20"/>
                <w:szCs w:val="20"/>
              </w:rPr>
              <w:t xml:space="preserve"> </w:t>
            </w:r>
          </w:p>
        </w:tc>
        <w:tc>
          <w:tcPr>
            <w:tcW w:w="1800" w:type="dxa"/>
            <w:shd w:val="clear" w:color="auto" w:fill="auto"/>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16,301,130</w:t>
            </w:r>
            <w:r w:rsidRPr="00E61612">
              <w:rPr>
                <w:color w:val="000000"/>
                <w:sz w:val="20"/>
                <w:szCs w:val="20"/>
              </w:rPr>
              <w:t xml:space="preserve">   </w:t>
            </w:r>
          </w:p>
        </w:tc>
        <w:tc>
          <w:tcPr>
            <w:tcW w:w="1422" w:type="dxa"/>
            <w:shd w:val="clear" w:color="auto" w:fill="auto"/>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p>
        </w:tc>
        <w:tc>
          <w:tcPr>
            <w:tcW w:w="1350" w:type="dxa"/>
            <w:shd w:val="clear" w:color="auto" w:fill="auto"/>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14,523,840</w:t>
            </w:r>
            <w:r w:rsidRPr="00E61612">
              <w:rPr>
                <w:color w:val="000000"/>
                <w:sz w:val="20"/>
                <w:szCs w:val="20"/>
              </w:rPr>
              <w:t>)</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1.1.2</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Program i strukturuar për shërbimin e përkujdesjes së mëtejshme</w:t>
            </w:r>
          </w:p>
        </w:tc>
        <w:tc>
          <w:tcPr>
            <w:tcW w:w="1599" w:type="dxa"/>
            <w:shd w:val="clear" w:color="auto" w:fill="FFFFFF"/>
          </w:tcPr>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300 klientë të aftercare (investitorët ekzistues)</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20 Memorandum</w:t>
            </w:r>
            <w:r w:rsidR="00842CDC" w:rsidRPr="008730E1">
              <w:rPr>
                <w:rFonts w:asciiTheme="minorHAnsi" w:hAnsiTheme="minorHAnsi" w:cstheme="minorHAnsi"/>
                <w:sz w:val="18"/>
              </w:rPr>
              <w:t>e</w:t>
            </w:r>
            <w:r w:rsidRPr="008730E1">
              <w:rPr>
                <w:rFonts w:asciiTheme="minorHAnsi" w:hAnsiTheme="minorHAnsi" w:cstheme="minorHAnsi"/>
                <w:sz w:val="18"/>
              </w:rPr>
              <w:t xml:space="preserve"> Mirëkuptimi të nënshkruara me bashki/partner</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160 projekte të riinvestimit</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320,000 mijë EUR vëllimi i riinvestimit</w:t>
            </w:r>
          </w:p>
          <w:p w:rsidR="00DC7796" w:rsidRPr="008730E1" w:rsidRDefault="00DC7796" w:rsidP="00ED1D49">
            <w:pPr>
              <w:pStyle w:val="ListParagraph"/>
              <w:numPr>
                <w:ilvl w:val="0"/>
                <w:numId w:val="30"/>
              </w:numPr>
              <w:spacing w:after="0"/>
              <w:ind w:left="141" w:hanging="141"/>
              <w:rPr>
                <w:rFonts w:asciiTheme="minorHAnsi" w:hAnsiTheme="minorHAnsi" w:cstheme="minorHAnsi"/>
                <w:sz w:val="18"/>
              </w:rPr>
            </w:pPr>
            <w:r w:rsidRPr="008730E1">
              <w:rPr>
                <w:rFonts w:asciiTheme="minorHAnsi" w:hAnsiTheme="minorHAnsi" w:cstheme="minorHAnsi"/>
                <w:sz w:val="18"/>
              </w:rPr>
              <w:t>16,000 vende pune të krijuara nga investitorët ekzistues</w:t>
            </w:r>
          </w:p>
          <w:p w:rsidR="00DC7796" w:rsidRPr="008730E1" w:rsidRDefault="00DC7796" w:rsidP="00F47658">
            <w:pPr>
              <w:spacing w:after="0"/>
              <w:jc w:val="center"/>
              <w:rPr>
                <w:rFonts w:cstheme="minorHAnsi"/>
                <w:sz w:val="18"/>
                <w:lang w:val="sq-AL"/>
              </w:rPr>
            </w:pPr>
          </w:p>
        </w:tc>
        <w:tc>
          <w:tcPr>
            <w:tcW w:w="1056" w:type="dxa"/>
            <w:shd w:val="clear" w:color="auto" w:fill="FFFFFF"/>
          </w:tcPr>
          <w:p w:rsidR="00DC7796" w:rsidRPr="004D3C2A" w:rsidRDefault="00DC7796" w:rsidP="00F47658">
            <w:pPr>
              <w:spacing w:after="0"/>
              <w:jc w:val="center"/>
              <w:rPr>
                <w:rFonts w:eastAsia="Times New Roman" w:cs="Calibri"/>
                <w:color w:val="000000"/>
                <w:sz w:val="18"/>
                <w:szCs w:val="18"/>
              </w:rPr>
            </w:pPr>
            <w:r w:rsidRPr="004D3C2A">
              <w:rPr>
                <w:sz w:val="18"/>
              </w:rPr>
              <w:t xml:space="preserve">AIDA, </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sidRPr="004D3C2A">
              <w:rPr>
                <w:sz w:val="18"/>
              </w:rPr>
              <w:t>AIDA, MFE, bashkitë, dhomat</w:t>
            </w:r>
            <w:r>
              <w:rPr>
                <w:sz w:val="18"/>
              </w:rPr>
              <w:t xml:space="preserve"> dhe shoqatat e tregtisë</w:t>
            </w:r>
          </w:p>
        </w:tc>
        <w:tc>
          <w:tcPr>
            <w:tcW w:w="948" w:type="dxa"/>
            <w:shd w:val="clear" w:color="auto" w:fill="FFFFFF"/>
          </w:tcPr>
          <w:p w:rsidR="00DC7796" w:rsidRPr="00E61612" w:rsidRDefault="00DC7796" w:rsidP="00F47658">
            <w:pPr>
              <w:spacing w:after="0"/>
              <w:jc w:val="center"/>
              <w:rPr>
                <w:rFonts w:eastAsia="Times New Roman" w:cs="Calibri"/>
                <w:sz w:val="18"/>
                <w:szCs w:val="18"/>
              </w:rPr>
            </w:pPr>
            <w:r w:rsidRPr="00E61612">
              <w:rPr>
                <w:sz w:val="20"/>
                <w:szCs w:val="20"/>
              </w:rPr>
              <w:t>TM1-2022</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TM4-202</w:t>
            </w:r>
            <w:r>
              <w:rPr>
                <w:color w:val="000000"/>
                <w:sz w:val="20"/>
                <w:szCs w:val="20"/>
              </w:rPr>
              <w:t>7</w:t>
            </w:r>
          </w:p>
        </w:tc>
        <w:tc>
          <w:tcPr>
            <w:tcW w:w="1536"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w:t>
            </w:r>
            <w:r w:rsidRPr="00E61612">
              <w:rPr>
                <w:color w:val="000000"/>
                <w:sz w:val="20"/>
                <w:szCs w:val="20"/>
              </w:rPr>
              <w:t xml:space="preserve">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sidRPr="00E61612">
              <w:rPr>
                <w:b/>
                <w:bCs/>
                <w:color w:val="000000"/>
                <w:sz w:val="20"/>
                <w:szCs w:val="20"/>
              </w:rPr>
              <w:t>1.1.</w:t>
            </w:r>
            <w:r>
              <w:rPr>
                <w:b/>
                <w:bCs/>
                <w:color w:val="000000"/>
                <w:sz w:val="20"/>
                <w:szCs w:val="20"/>
              </w:rPr>
              <w:t>3</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Vlerësimi dhe reforma e programit të TEDA-ve</w:t>
            </w:r>
          </w:p>
        </w:tc>
        <w:tc>
          <w:tcPr>
            <w:tcW w:w="1599" w:type="dxa"/>
            <w:shd w:val="clear" w:color="auto" w:fill="FFFFFF"/>
          </w:tcPr>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Finalizimi i vlerësimit, udhëzuesit të reformës dhe konceptit të zhvillimit (deri në vitin 2022)</w:t>
            </w:r>
          </w:p>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 ha tokë e zhvilluar / 20 ha e përdorur nga investitorët në zonën e zgjedhur</w:t>
            </w:r>
          </w:p>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20 rezident aktivë në zonën e zgjedhur</w:t>
            </w:r>
          </w:p>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3,000 vende pune të reja të krijuara në zonën e zgjedhur</w:t>
            </w:r>
          </w:p>
          <w:p w:rsidR="00DC7796" w:rsidRPr="008730E1" w:rsidRDefault="00DC7796" w:rsidP="00F47658">
            <w:pPr>
              <w:spacing w:after="0"/>
              <w:jc w:val="center"/>
              <w:rPr>
                <w:rFonts w:cstheme="minorHAnsi"/>
                <w:sz w:val="18"/>
                <w:lang w:val="sq-AL"/>
              </w:rPr>
            </w:pPr>
          </w:p>
        </w:tc>
        <w:tc>
          <w:tcPr>
            <w:tcW w:w="1056"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MFE</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sidRPr="00AE059D">
              <w:rPr>
                <w:sz w:val="18"/>
              </w:rPr>
              <w:t>MFE,</w:t>
            </w:r>
            <w:r>
              <w:rPr>
                <w:sz w:val="18"/>
              </w:rPr>
              <w:t xml:space="preserve"> Korporata Shqiptare e Investimeve</w:t>
            </w:r>
          </w:p>
        </w:tc>
        <w:tc>
          <w:tcPr>
            <w:tcW w:w="948" w:type="dxa"/>
            <w:shd w:val="clear" w:color="auto" w:fill="FFFFFF"/>
          </w:tcPr>
          <w:p w:rsidR="00DC7796" w:rsidRPr="00971B99" w:rsidRDefault="00DC7796" w:rsidP="00F47658">
            <w:pPr>
              <w:spacing w:after="40" w:line="228" w:lineRule="auto"/>
              <w:rPr>
                <w:rFonts w:cs="Arial"/>
                <w:sz w:val="18"/>
                <w:szCs w:val="18"/>
              </w:rPr>
            </w:pPr>
            <w:r w:rsidRPr="00971B99">
              <w:rPr>
                <w:sz w:val="18"/>
              </w:rPr>
              <w:t xml:space="preserve">Vlerësimi </w:t>
            </w:r>
            <w:r>
              <w:rPr>
                <w:sz w:val="18"/>
              </w:rPr>
              <w:t>dhe koncepti i zhvillimit (2021)</w:t>
            </w:r>
          </w:p>
          <w:p w:rsidR="00DC7796" w:rsidRPr="00E61612" w:rsidRDefault="00DC7796" w:rsidP="00F47658">
            <w:pPr>
              <w:spacing w:after="0"/>
              <w:jc w:val="center"/>
              <w:rPr>
                <w:rFonts w:eastAsia="Times New Roman" w:cs="Calibri"/>
                <w:color w:val="000000"/>
                <w:sz w:val="18"/>
                <w:szCs w:val="18"/>
              </w:rPr>
            </w:pPr>
            <w:r>
              <w:rPr>
                <w:sz w:val="18"/>
              </w:rPr>
              <w:t>Zbatimi dhe koncepti i zhvillimit (2022</w:t>
            </w:r>
          </w:p>
        </w:tc>
        <w:tc>
          <w:tcPr>
            <w:tcW w:w="948" w:type="dxa"/>
            <w:shd w:val="clear" w:color="auto" w:fill="FFFFFF"/>
          </w:tcPr>
          <w:p w:rsidR="00DC7796" w:rsidRPr="00971B99" w:rsidRDefault="00DC7796" w:rsidP="00F47658">
            <w:pPr>
              <w:spacing w:after="40" w:line="228" w:lineRule="auto"/>
              <w:rPr>
                <w:rFonts w:cs="Arial"/>
                <w:sz w:val="18"/>
                <w:szCs w:val="18"/>
              </w:rPr>
            </w:pPr>
            <w:r w:rsidRPr="00971B99">
              <w:rPr>
                <w:sz w:val="18"/>
              </w:rPr>
              <w:t>Vlerësimi dhe koncepti i zhvillimit 2022)</w:t>
            </w:r>
          </w:p>
          <w:p w:rsidR="00DC7796" w:rsidRPr="00E61612" w:rsidRDefault="00DC7796" w:rsidP="00F47658">
            <w:pPr>
              <w:spacing w:after="0"/>
              <w:jc w:val="center"/>
              <w:rPr>
                <w:rFonts w:eastAsia="Times New Roman" w:cs="Calibri"/>
                <w:color w:val="000000"/>
                <w:sz w:val="18"/>
                <w:szCs w:val="18"/>
              </w:rPr>
            </w:pPr>
            <w:r>
              <w:rPr>
                <w:sz w:val="18"/>
              </w:rPr>
              <w:t>Zbatimi dhe koncepti i zhvillimit (2027)</w:t>
            </w:r>
          </w:p>
        </w:tc>
        <w:tc>
          <w:tcPr>
            <w:tcW w:w="1536"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11,876,724</w:t>
            </w:r>
            <w:r w:rsidRPr="00E61612">
              <w:rPr>
                <w:color w:val="000000"/>
                <w:sz w:val="20"/>
                <w:szCs w:val="20"/>
              </w:rPr>
              <w:t xml:space="preserve"> </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w:t>
            </w:r>
            <w:r w:rsidRPr="00E61612">
              <w:rPr>
                <w:color w:val="000000"/>
                <w:sz w:val="20"/>
                <w:szCs w:val="20"/>
              </w:rPr>
              <w:t xml:space="preserve">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r>
              <w:rPr>
                <w:color w:val="000000"/>
                <w:sz w:val="20"/>
                <w:szCs w:val="20"/>
              </w:rPr>
              <w:t>11,876,724</w:t>
            </w:r>
            <w:r w:rsidRPr="00E61612">
              <w:rPr>
                <w:color w:val="000000"/>
                <w:sz w:val="20"/>
                <w:szCs w:val="20"/>
              </w:rPr>
              <w:t xml:space="preserve"> </w:t>
            </w:r>
            <w:r>
              <w:rPr>
                <w:color w:val="000000"/>
                <w:sz w:val="20"/>
                <w:szCs w:val="20"/>
              </w:rPr>
              <w:t>)</w:t>
            </w:r>
            <w:r w:rsidRPr="00E61612">
              <w:rPr>
                <w:color w:val="000000"/>
                <w:sz w:val="20"/>
                <w:szCs w:val="20"/>
              </w:rPr>
              <w:t xml:space="preserve">             </w:t>
            </w:r>
          </w:p>
        </w:tc>
      </w:tr>
      <w:tr w:rsidR="00DC7796" w:rsidRPr="00E61612" w:rsidTr="002D47CD">
        <w:trPr>
          <w:trHeight w:val="20"/>
        </w:trPr>
        <w:tc>
          <w:tcPr>
            <w:tcW w:w="749" w:type="dxa"/>
            <w:tcBorders>
              <w:bottom w:val="single" w:sz="4" w:space="0" w:color="auto"/>
            </w:tcBorders>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1.1.4</w:t>
            </w:r>
          </w:p>
        </w:tc>
        <w:tc>
          <w:tcPr>
            <w:tcW w:w="1810" w:type="dxa"/>
            <w:tcBorders>
              <w:bottom w:val="single" w:sz="4" w:space="0" w:color="auto"/>
            </w:tcBorders>
            <w:shd w:val="clear" w:color="auto" w:fill="FFFFFF"/>
          </w:tcPr>
          <w:p w:rsidR="00DC7796" w:rsidRPr="00E61612" w:rsidRDefault="00DC7796" w:rsidP="00F47658">
            <w:pPr>
              <w:spacing w:after="0"/>
              <w:rPr>
                <w:rFonts w:eastAsia="Times New Roman" w:cs="Calibri"/>
                <w:sz w:val="18"/>
                <w:szCs w:val="18"/>
              </w:rPr>
            </w:pPr>
            <w:r>
              <w:rPr>
                <w:sz w:val="18"/>
              </w:rPr>
              <w:t>Programi i zhvillimit të ofruesve</w:t>
            </w:r>
          </w:p>
        </w:tc>
        <w:tc>
          <w:tcPr>
            <w:tcW w:w="1599" w:type="dxa"/>
            <w:tcBorders>
              <w:bottom w:val="single" w:sz="4" w:space="0" w:color="auto"/>
            </w:tcBorders>
            <w:shd w:val="clear" w:color="auto" w:fill="FFFFFF"/>
          </w:tcPr>
          <w:p w:rsidR="00CB055E" w:rsidRPr="008730E1" w:rsidRDefault="00CB055E"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Faza Pilot</w:t>
            </w:r>
            <w:r w:rsidRPr="008730E1">
              <w:rPr>
                <w:rFonts w:asciiTheme="minorHAnsi" w:eastAsiaTheme="minorHAnsi" w:hAnsiTheme="minorHAnsi" w:cstheme="minorHAnsi"/>
                <w:sz w:val="18"/>
                <w:szCs w:val="22"/>
              </w:rPr>
              <w:br/>
              <w:t>(2022-2024)</w:t>
            </w:r>
          </w:p>
          <w:p w:rsidR="00DC7796" w:rsidRPr="008730E1" w:rsidRDefault="00CB055E" w:rsidP="00ED1D49">
            <w:pPr>
              <w:pStyle w:val="HTMLPreformatted"/>
              <w:numPr>
                <w:ilvl w:val="0"/>
                <w:numId w:val="31"/>
              </w:numPr>
              <w:ind w:left="141" w:hanging="141"/>
              <w:rPr>
                <w:rFonts w:asciiTheme="minorHAnsi" w:hAnsiTheme="minorHAnsi" w:cstheme="minorHAnsi"/>
                <w:sz w:val="18"/>
                <w:lang w:val="sq-AL"/>
              </w:rPr>
            </w:pPr>
            <w:r w:rsidRPr="008730E1">
              <w:rPr>
                <w:rFonts w:asciiTheme="minorHAnsi" w:eastAsiaTheme="minorHAnsi" w:hAnsiTheme="minorHAnsi" w:cstheme="minorHAnsi"/>
                <w:sz w:val="18"/>
                <w:szCs w:val="22"/>
              </w:rPr>
              <w:t>Zbatimi i plotë i projektit</w:t>
            </w:r>
            <w:r w:rsidRPr="008730E1">
              <w:rPr>
                <w:rFonts w:asciiTheme="minorHAnsi" w:eastAsiaTheme="minorHAnsi" w:hAnsiTheme="minorHAnsi" w:cstheme="minorHAnsi"/>
                <w:sz w:val="18"/>
                <w:szCs w:val="22"/>
              </w:rPr>
              <w:br/>
              <w:t>(2025-2027)</w:t>
            </w:r>
          </w:p>
        </w:tc>
        <w:tc>
          <w:tcPr>
            <w:tcW w:w="1056" w:type="dxa"/>
            <w:tcBorders>
              <w:bottom w:val="single" w:sz="4" w:space="0" w:color="auto"/>
            </w:tcBorders>
            <w:shd w:val="clear" w:color="auto" w:fill="FFFFFF"/>
          </w:tcPr>
          <w:p w:rsidR="00DC7796" w:rsidRPr="00971B99" w:rsidRDefault="00DC7796" w:rsidP="00F47658">
            <w:pPr>
              <w:spacing w:after="0"/>
              <w:jc w:val="center"/>
              <w:rPr>
                <w:rFonts w:eastAsia="Times New Roman" w:cs="Calibri"/>
                <w:color w:val="000000"/>
                <w:sz w:val="18"/>
                <w:szCs w:val="18"/>
              </w:rPr>
            </w:pPr>
            <w:r w:rsidRPr="00971B99">
              <w:rPr>
                <w:sz w:val="18"/>
              </w:rPr>
              <w:t>AIDA</w:t>
            </w:r>
          </w:p>
        </w:tc>
        <w:tc>
          <w:tcPr>
            <w:tcW w:w="1272" w:type="dxa"/>
            <w:tcBorders>
              <w:bottom w:val="single" w:sz="4" w:space="0" w:color="auto"/>
            </w:tcBorders>
            <w:shd w:val="clear" w:color="auto" w:fill="FFFFFF"/>
          </w:tcPr>
          <w:p w:rsidR="00DC7796" w:rsidRPr="00AE059D" w:rsidRDefault="00DC7796" w:rsidP="00F47658">
            <w:pPr>
              <w:spacing w:after="0"/>
              <w:jc w:val="center"/>
              <w:rPr>
                <w:rFonts w:eastAsia="Times New Roman" w:cs="Calibri"/>
                <w:color w:val="000000"/>
                <w:sz w:val="18"/>
                <w:szCs w:val="18"/>
              </w:rPr>
            </w:pPr>
            <w:r w:rsidRPr="00AE059D">
              <w:rPr>
                <w:sz w:val="18"/>
              </w:rPr>
              <w:t>AIDA, MFE</w:t>
            </w:r>
          </w:p>
        </w:tc>
        <w:tc>
          <w:tcPr>
            <w:tcW w:w="948" w:type="dxa"/>
            <w:tcBorders>
              <w:bottom w:val="single" w:sz="4" w:space="0" w:color="auto"/>
            </w:tcBorders>
            <w:shd w:val="clear" w:color="auto" w:fill="FFFFFF"/>
          </w:tcPr>
          <w:p w:rsidR="00DC7796" w:rsidRDefault="00DC7796" w:rsidP="00F47658">
            <w:pPr>
              <w:spacing w:after="40" w:line="228" w:lineRule="auto"/>
              <w:rPr>
                <w:sz w:val="18"/>
              </w:rPr>
            </w:pPr>
            <w:r>
              <w:rPr>
                <w:sz w:val="18"/>
              </w:rPr>
              <w:t>Faza pilot</w:t>
            </w:r>
            <w:r>
              <w:rPr>
                <w:sz w:val="18"/>
              </w:rPr>
              <w:br/>
              <w:t>(2021)</w:t>
            </w:r>
          </w:p>
          <w:p w:rsidR="00DC7796" w:rsidRPr="00E61612" w:rsidRDefault="00CB055E" w:rsidP="00CB055E">
            <w:pPr>
              <w:spacing w:after="40" w:line="228" w:lineRule="auto"/>
              <w:rPr>
                <w:rFonts w:eastAsia="Times New Roman" w:cs="Calibri"/>
                <w:color w:val="000000"/>
                <w:sz w:val="18"/>
                <w:szCs w:val="18"/>
              </w:rPr>
            </w:pPr>
            <w:r>
              <w:rPr>
                <w:sz w:val="18"/>
              </w:rPr>
              <w:t>Zbatimi i</w:t>
            </w:r>
            <w:r w:rsidR="00DC7796">
              <w:rPr>
                <w:sz w:val="18"/>
              </w:rPr>
              <w:t xml:space="preserve"> programit </w:t>
            </w:r>
            <w:r w:rsidR="00DC7796">
              <w:rPr>
                <w:sz w:val="18"/>
              </w:rPr>
              <w:br/>
              <w:t>(2024)</w:t>
            </w:r>
          </w:p>
        </w:tc>
        <w:tc>
          <w:tcPr>
            <w:tcW w:w="948" w:type="dxa"/>
            <w:tcBorders>
              <w:bottom w:val="single" w:sz="4" w:space="0" w:color="auto"/>
            </w:tcBorders>
            <w:shd w:val="clear" w:color="auto" w:fill="FFFFFF"/>
          </w:tcPr>
          <w:p w:rsidR="00DC7796" w:rsidRPr="00971B99" w:rsidRDefault="00DC7796" w:rsidP="00F47658">
            <w:pPr>
              <w:spacing w:after="40" w:line="228" w:lineRule="auto"/>
              <w:rPr>
                <w:rFonts w:cs="Arial"/>
                <w:sz w:val="18"/>
                <w:szCs w:val="18"/>
              </w:rPr>
            </w:pPr>
            <w:r w:rsidRPr="00971B99">
              <w:rPr>
                <w:sz w:val="18"/>
              </w:rPr>
              <w:t>Faza pilot</w:t>
            </w:r>
            <w:r w:rsidRPr="00971B99">
              <w:rPr>
                <w:sz w:val="18"/>
              </w:rPr>
              <w:br/>
              <w:t>(2023)</w:t>
            </w:r>
          </w:p>
          <w:p w:rsidR="00DC7796" w:rsidRPr="00E61612" w:rsidRDefault="00CB055E" w:rsidP="00CB055E">
            <w:pPr>
              <w:spacing w:after="0"/>
              <w:jc w:val="center"/>
              <w:rPr>
                <w:rFonts w:eastAsia="Times New Roman" w:cs="Calibri"/>
                <w:color w:val="000000"/>
                <w:sz w:val="18"/>
                <w:szCs w:val="18"/>
              </w:rPr>
            </w:pPr>
            <w:r>
              <w:rPr>
                <w:sz w:val="18"/>
              </w:rPr>
              <w:t>Zbatimi i</w:t>
            </w:r>
            <w:r w:rsidR="00DC7796">
              <w:rPr>
                <w:sz w:val="18"/>
              </w:rPr>
              <w:t xml:space="preserve"> programit </w:t>
            </w:r>
            <w:r w:rsidR="00DC7796">
              <w:rPr>
                <w:sz w:val="18"/>
              </w:rPr>
              <w:br/>
              <w:t>(2027)</w:t>
            </w:r>
          </w:p>
        </w:tc>
        <w:tc>
          <w:tcPr>
            <w:tcW w:w="1536"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62,013,581</w:t>
            </w:r>
            <w:r w:rsidRPr="00E61612">
              <w:rPr>
                <w:color w:val="000000"/>
                <w:sz w:val="20"/>
                <w:szCs w:val="20"/>
              </w:rPr>
              <w:t xml:space="preserve"> </w:t>
            </w:r>
          </w:p>
        </w:tc>
        <w:tc>
          <w:tcPr>
            <w:tcW w:w="1800"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7,261,253</w:t>
            </w:r>
            <w:r w:rsidRPr="00E61612">
              <w:rPr>
                <w:color w:val="000000"/>
                <w:sz w:val="20"/>
                <w:szCs w:val="20"/>
              </w:rPr>
              <w:t xml:space="preserve">   </w:t>
            </w:r>
          </w:p>
        </w:tc>
        <w:tc>
          <w:tcPr>
            <w:tcW w:w="1422"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350"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54,752,328</w:t>
            </w:r>
            <w:r w:rsidRPr="00E61612">
              <w:rPr>
                <w:color w:val="000000"/>
                <w:sz w:val="20"/>
                <w:szCs w:val="20"/>
              </w:rPr>
              <w:t>)</w:t>
            </w:r>
          </w:p>
        </w:tc>
      </w:tr>
      <w:tr w:rsidR="00DC7796" w:rsidRPr="00E61612" w:rsidTr="002D47CD">
        <w:trPr>
          <w:trHeight w:val="20"/>
        </w:trPr>
        <w:tc>
          <w:tcPr>
            <w:tcW w:w="749" w:type="dxa"/>
            <w:shd w:val="clear" w:color="auto" w:fill="FFFFFF" w:themeFill="background1"/>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1.1.5</w:t>
            </w:r>
          </w:p>
        </w:tc>
        <w:tc>
          <w:tcPr>
            <w:tcW w:w="1810" w:type="dxa"/>
            <w:shd w:val="clear" w:color="auto" w:fill="FFFFFF" w:themeFill="background1"/>
          </w:tcPr>
          <w:p w:rsidR="00DC7796" w:rsidRPr="00E61612" w:rsidRDefault="00DC7796" w:rsidP="00F47658">
            <w:pPr>
              <w:spacing w:after="0"/>
              <w:rPr>
                <w:rFonts w:eastAsia="Times New Roman" w:cs="Calibri"/>
                <w:sz w:val="18"/>
                <w:szCs w:val="18"/>
              </w:rPr>
            </w:pPr>
            <w:r w:rsidRPr="00E61612">
              <w:rPr>
                <w:sz w:val="20"/>
                <w:szCs w:val="20"/>
              </w:rPr>
              <w:t xml:space="preserve"> </w:t>
            </w:r>
            <w:r>
              <w:rPr>
                <w:sz w:val="18"/>
              </w:rPr>
              <w:t>Strategjia e eksportit</w:t>
            </w:r>
          </w:p>
        </w:tc>
        <w:tc>
          <w:tcPr>
            <w:tcW w:w="1599" w:type="dxa"/>
            <w:shd w:val="clear" w:color="auto" w:fill="FFFFFF" w:themeFill="background1"/>
          </w:tcPr>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Strategjia e eksportit e zhvilluar deri në vitin 2022</w:t>
            </w:r>
          </w:p>
          <w:p w:rsidR="00DC7796" w:rsidRPr="008730E1" w:rsidRDefault="00DC7796" w:rsidP="00F47658">
            <w:pPr>
              <w:spacing w:after="0"/>
              <w:jc w:val="center"/>
              <w:rPr>
                <w:rFonts w:cstheme="minorHAnsi"/>
                <w:sz w:val="18"/>
                <w:lang w:val="sq-AL"/>
              </w:rPr>
            </w:pPr>
          </w:p>
        </w:tc>
        <w:tc>
          <w:tcPr>
            <w:tcW w:w="1056" w:type="dxa"/>
            <w:shd w:val="clear" w:color="auto" w:fill="FFFFFF" w:themeFill="background1"/>
          </w:tcPr>
          <w:p w:rsidR="00DC7796" w:rsidRPr="00E61612" w:rsidRDefault="00DC7796" w:rsidP="00F47658">
            <w:pPr>
              <w:spacing w:after="0"/>
              <w:jc w:val="center"/>
              <w:rPr>
                <w:rFonts w:eastAsia="Times New Roman" w:cs="Calibri"/>
                <w:color w:val="000000"/>
                <w:sz w:val="18"/>
                <w:szCs w:val="18"/>
              </w:rPr>
            </w:pPr>
            <w:r>
              <w:rPr>
                <w:sz w:val="18"/>
                <w:u w:val="single"/>
              </w:rPr>
              <w:t>MFE</w:t>
            </w:r>
          </w:p>
        </w:tc>
        <w:tc>
          <w:tcPr>
            <w:tcW w:w="1272" w:type="dxa"/>
            <w:shd w:val="clear" w:color="auto" w:fill="FFFFFF" w:themeFill="background1"/>
          </w:tcPr>
          <w:p w:rsidR="00DC7796" w:rsidRPr="00AE059D" w:rsidRDefault="00DC7796" w:rsidP="00F47658">
            <w:pPr>
              <w:spacing w:after="0"/>
              <w:jc w:val="center"/>
              <w:rPr>
                <w:rFonts w:eastAsia="Times New Roman" w:cs="Calibri"/>
                <w:color w:val="000000"/>
                <w:sz w:val="18"/>
                <w:szCs w:val="18"/>
              </w:rPr>
            </w:pPr>
            <w:r w:rsidRPr="00AE059D">
              <w:rPr>
                <w:sz w:val="18"/>
              </w:rPr>
              <w:t>MFE, AIDA</w:t>
            </w:r>
          </w:p>
        </w:tc>
        <w:tc>
          <w:tcPr>
            <w:tcW w:w="948" w:type="dxa"/>
            <w:shd w:val="clear" w:color="auto" w:fill="FFFFFF" w:themeFill="background1"/>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TM2-2022</w:t>
            </w:r>
          </w:p>
        </w:tc>
        <w:tc>
          <w:tcPr>
            <w:tcW w:w="948" w:type="dxa"/>
            <w:shd w:val="clear" w:color="auto" w:fill="FFFFFF" w:themeFill="background1"/>
          </w:tcPr>
          <w:p w:rsidR="00DC7796" w:rsidRPr="00E61612" w:rsidRDefault="00DC7796" w:rsidP="00F47658">
            <w:pPr>
              <w:spacing w:after="0"/>
              <w:jc w:val="center"/>
              <w:rPr>
                <w:rFonts w:eastAsia="Times New Roman" w:cs="Calibri"/>
                <w:color w:val="000000"/>
                <w:sz w:val="18"/>
                <w:szCs w:val="18"/>
              </w:rPr>
            </w:pPr>
            <w:r>
              <w:rPr>
                <w:color w:val="000000"/>
                <w:sz w:val="20"/>
                <w:szCs w:val="20"/>
              </w:rPr>
              <w:t>TM4-2022</w:t>
            </w:r>
          </w:p>
        </w:tc>
        <w:tc>
          <w:tcPr>
            <w:tcW w:w="1536" w:type="dxa"/>
            <w:shd w:val="clear" w:color="auto" w:fill="FFFFFF" w:themeFill="background1"/>
            <w:noWrap/>
          </w:tcPr>
          <w:p w:rsidR="00DC7796" w:rsidRPr="00E61612" w:rsidRDefault="00DC7796" w:rsidP="003F72E2">
            <w:pPr>
              <w:spacing w:after="0"/>
              <w:jc w:val="right"/>
              <w:rPr>
                <w:rFonts w:eastAsia="Times New Roman" w:cs="Calibri"/>
                <w:color w:val="000000"/>
                <w:sz w:val="18"/>
                <w:szCs w:val="18"/>
              </w:rPr>
            </w:pPr>
            <w:r w:rsidRPr="00E61612">
              <w:rPr>
                <w:color w:val="000000"/>
                <w:sz w:val="20"/>
                <w:szCs w:val="20"/>
              </w:rPr>
              <w:t xml:space="preserve">                   1</w:t>
            </w:r>
            <w:r>
              <w:rPr>
                <w:color w:val="000000"/>
                <w:sz w:val="20"/>
                <w:szCs w:val="20"/>
              </w:rPr>
              <w:t>20</w:t>
            </w:r>
            <w:r w:rsidRPr="00E61612">
              <w:rPr>
                <w:color w:val="000000"/>
                <w:sz w:val="20"/>
                <w:szCs w:val="20"/>
              </w:rPr>
              <w:t>,</w:t>
            </w:r>
            <w:r>
              <w:rPr>
                <w:color w:val="000000"/>
                <w:sz w:val="20"/>
                <w:szCs w:val="20"/>
              </w:rPr>
              <w:t>000</w:t>
            </w:r>
            <w:r w:rsidRPr="00E61612">
              <w:rPr>
                <w:color w:val="000000"/>
                <w:sz w:val="20"/>
                <w:szCs w:val="20"/>
              </w:rPr>
              <w:t xml:space="preserve"> </w:t>
            </w:r>
          </w:p>
        </w:tc>
        <w:tc>
          <w:tcPr>
            <w:tcW w:w="1800" w:type="dxa"/>
            <w:shd w:val="clear" w:color="auto" w:fill="FFFFFF" w:themeFill="background1"/>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shd w:val="clear" w:color="auto" w:fill="FFFFFF" w:themeFill="background1"/>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p>
        </w:tc>
        <w:tc>
          <w:tcPr>
            <w:tcW w:w="1350" w:type="dxa"/>
            <w:shd w:val="clear" w:color="auto" w:fill="FFFFFF" w:themeFill="background1"/>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1.2.6</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Iniciativa e zhvillimit të biznesit elektronik</w:t>
            </w:r>
          </w:p>
        </w:tc>
        <w:tc>
          <w:tcPr>
            <w:tcW w:w="1599" w:type="dxa"/>
            <w:shd w:val="clear" w:color="auto" w:fill="FFFFFF"/>
          </w:tcPr>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300 biznese përfituese (2022-2024)</w:t>
            </w:r>
          </w:p>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75 zgjidhje për biznesin elektronik / tregtinë elektronike të miratuara nga përfituesit</w:t>
            </w:r>
          </w:p>
          <w:p w:rsidR="00842CDC" w:rsidRPr="008730E1" w:rsidRDefault="00842CDC"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15% rritje në eksportet e bizneseve përfituesve</w:t>
            </w:r>
          </w:p>
          <w:p w:rsidR="00DC7796" w:rsidRPr="008730E1" w:rsidRDefault="00DC7796" w:rsidP="003F72E2">
            <w:pPr>
              <w:spacing w:after="0"/>
              <w:jc w:val="center"/>
              <w:rPr>
                <w:rFonts w:cstheme="minorHAnsi"/>
                <w:sz w:val="18"/>
                <w:lang w:val="sq-AL"/>
              </w:rPr>
            </w:pPr>
          </w:p>
        </w:tc>
        <w:tc>
          <w:tcPr>
            <w:tcW w:w="1056" w:type="dxa"/>
            <w:shd w:val="clear" w:color="auto" w:fill="FFFFFF"/>
          </w:tcPr>
          <w:p w:rsidR="00DC7796" w:rsidRPr="00E61612" w:rsidRDefault="00DC7796" w:rsidP="003F72E2">
            <w:pPr>
              <w:spacing w:after="0"/>
              <w:jc w:val="center"/>
              <w:rPr>
                <w:rFonts w:eastAsia="Times New Roman" w:cs="Calibri"/>
                <w:color w:val="000000"/>
                <w:sz w:val="18"/>
                <w:szCs w:val="18"/>
              </w:rPr>
            </w:pPr>
            <w:r>
              <w:rPr>
                <w:sz w:val="18"/>
                <w:u w:val="single"/>
              </w:rPr>
              <w:t>MFE</w:t>
            </w:r>
          </w:p>
        </w:tc>
        <w:tc>
          <w:tcPr>
            <w:tcW w:w="1272" w:type="dxa"/>
            <w:shd w:val="clear" w:color="auto" w:fill="FFFFFF"/>
          </w:tcPr>
          <w:p w:rsidR="00DC7796" w:rsidRPr="00AE059D" w:rsidRDefault="00DC7796" w:rsidP="00F47658">
            <w:pPr>
              <w:spacing w:after="0"/>
              <w:jc w:val="center"/>
              <w:rPr>
                <w:rFonts w:eastAsia="Times New Roman" w:cs="Calibri"/>
                <w:color w:val="000000"/>
                <w:sz w:val="18"/>
                <w:szCs w:val="18"/>
              </w:rPr>
            </w:pPr>
            <w:r w:rsidRPr="00AE059D">
              <w:rPr>
                <w:sz w:val="18"/>
              </w:rPr>
              <w:t>MFE, AIDA</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TM2-2022</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TM3-2024</w:t>
            </w:r>
          </w:p>
        </w:tc>
        <w:tc>
          <w:tcPr>
            <w:tcW w:w="1536" w:type="dxa"/>
            <w:shd w:val="clear" w:color="auto" w:fill="FFFFFF"/>
            <w:noWrap/>
          </w:tcPr>
          <w:p w:rsidR="00DC7796" w:rsidRPr="00E61612" w:rsidRDefault="00DC7796" w:rsidP="006971E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49,225,000</w:t>
            </w:r>
            <w:r w:rsidRPr="00E61612">
              <w:rPr>
                <w:color w:val="000000"/>
                <w:sz w:val="20"/>
                <w:szCs w:val="20"/>
              </w:rPr>
              <w:t xml:space="preserve"> </w:t>
            </w:r>
          </w:p>
        </w:tc>
        <w:tc>
          <w:tcPr>
            <w:tcW w:w="1800" w:type="dxa"/>
            <w:shd w:val="clear" w:color="auto" w:fill="FFFFFF"/>
            <w:noWrap/>
          </w:tcPr>
          <w:p w:rsidR="00DC7796" w:rsidRPr="00E61612" w:rsidRDefault="00DC7796" w:rsidP="006971E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46,225,000</w:t>
            </w:r>
            <w:r w:rsidRPr="00E61612">
              <w:rPr>
                <w:color w:val="000000"/>
                <w:sz w:val="20"/>
                <w:szCs w:val="20"/>
              </w:rPr>
              <w:t xml:space="preserve">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p>
        </w:tc>
        <w:tc>
          <w:tcPr>
            <w:tcW w:w="1350" w:type="dxa"/>
            <w:shd w:val="clear" w:color="auto" w:fill="FFFFFF"/>
            <w:noWrap/>
          </w:tcPr>
          <w:p w:rsidR="00DC7796" w:rsidRPr="00E61612" w:rsidRDefault="00DC7796" w:rsidP="00D04D1F">
            <w:pPr>
              <w:spacing w:after="0"/>
              <w:jc w:val="right"/>
              <w:rPr>
                <w:rFonts w:eastAsia="Times New Roman" w:cs="Calibri"/>
                <w:color w:val="000000"/>
                <w:sz w:val="18"/>
                <w:szCs w:val="18"/>
              </w:rPr>
            </w:pPr>
            <w:r>
              <w:rPr>
                <w:color w:val="000000"/>
                <w:sz w:val="20"/>
                <w:szCs w:val="20"/>
              </w:rPr>
              <w:t xml:space="preserve">                     (3,000,000)</w:t>
            </w:r>
            <w:r w:rsidRPr="00E61612">
              <w:rPr>
                <w:color w:val="000000"/>
                <w:sz w:val="20"/>
                <w:szCs w:val="20"/>
              </w:rPr>
              <w:t xml:space="preserve">   </w:t>
            </w:r>
          </w:p>
        </w:tc>
      </w:tr>
      <w:tr w:rsidR="00DC7796" w:rsidRPr="00E61612" w:rsidTr="002D47CD">
        <w:trPr>
          <w:trHeight w:val="20"/>
        </w:trPr>
        <w:tc>
          <w:tcPr>
            <w:tcW w:w="749" w:type="dxa"/>
            <w:tcBorders>
              <w:bottom w:val="single" w:sz="4" w:space="0" w:color="auto"/>
            </w:tcBorders>
            <w:shd w:val="clear" w:color="auto" w:fill="A6A6A6" w:themeFill="background1" w:themeFillShade="A6"/>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w:t>
            </w:r>
            <w:r w:rsidRPr="00E61612">
              <w:rPr>
                <w:b/>
                <w:bCs/>
                <w:color w:val="000000"/>
                <w:sz w:val="20"/>
                <w:szCs w:val="20"/>
              </w:rPr>
              <w:t>.2</w:t>
            </w:r>
          </w:p>
        </w:tc>
        <w:tc>
          <w:tcPr>
            <w:tcW w:w="1810" w:type="dxa"/>
            <w:tcBorders>
              <w:bottom w:val="single" w:sz="4" w:space="0" w:color="auto"/>
            </w:tcBorders>
            <w:shd w:val="clear" w:color="auto" w:fill="A6A6A6" w:themeFill="background1" w:themeFillShade="A6"/>
          </w:tcPr>
          <w:p w:rsidR="00DC7796" w:rsidRPr="00E61612" w:rsidRDefault="00DC7796" w:rsidP="00F47658">
            <w:pPr>
              <w:spacing w:after="0"/>
              <w:rPr>
                <w:rFonts w:eastAsia="Times New Roman" w:cs="Calibri"/>
                <w:sz w:val="18"/>
                <w:szCs w:val="18"/>
              </w:rPr>
            </w:pPr>
            <w:r w:rsidRPr="00F77117">
              <w:rPr>
                <w:sz w:val="18"/>
              </w:rPr>
              <w:t>Zhvillimi i NVM-ve, sipërmarrja dhe inovacioni</w:t>
            </w:r>
          </w:p>
        </w:tc>
        <w:tc>
          <w:tcPr>
            <w:tcW w:w="1599" w:type="dxa"/>
            <w:tcBorders>
              <w:bottom w:val="single" w:sz="4" w:space="0" w:color="auto"/>
            </w:tcBorders>
            <w:shd w:val="clear" w:color="auto" w:fill="A6A6A6" w:themeFill="background1" w:themeFillShade="A6"/>
          </w:tcPr>
          <w:p w:rsidR="00AE059D" w:rsidRPr="00AE059D" w:rsidRDefault="00AE059D" w:rsidP="00ED1D49">
            <w:pPr>
              <w:pStyle w:val="HTMLPreformatted"/>
              <w:numPr>
                <w:ilvl w:val="0"/>
                <w:numId w:val="31"/>
              </w:numPr>
              <w:ind w:left="141" w:hanging="141"/>
              <w:rPr>
                <w:rFonts w:asciiTheme="minorHAnsi" w:eastAsiaTheme="minorHAnsi" w:hAnsiTheme="minorHAnsi" w:cstheme="minorHAnsi"/>
                <w:sz w:val="18"/>
                <w:szCs w:val="22"/>
              </w:rPr>
            </w:pPr>
            <w:r w:rsidRPr="00AE059D">
              <w:rPr>
                <w:rFonts w:asciiTheme="minorHAnsi" w:eastAsiaTheme="minorHAnsi" w:hAnsiTheme="minorHAnsi" w:cstheme="minorHAnsi"/>
                <w:sz w:val="18"/>
                <w:szCs w:val="22"/>
              </w:rPr>
              <w:t xml:space="preserve">Rritja e dendësisë së startup-eve nga 88 në 132 (startup-e për një milionë banorë) </w:t>
            </w:r>
          </w:p>
          <w:p w:rsidR="00AE059D" w:rsidRPr="00AE059D" w:rsidRDefault="00AE059D" w:rsidP="00ED1D49">
            <w:pPr>
              <w:pStyle w:val="HTMLPreformatted"/>
              <w:numPr>
                <w:ilvl w:val="0"/>
                <w:numId w:val="31"/>
              </w:numPr>
              <w:ind w:left="141" w:hanging="141"/>
              <w:rPr>
                <w:rFonts w:asciiTheme="minorHAnsi" w:eastAsiaTheme="minorHAnsi" w:hAnsiTheme="minorHAnsi" w:cstheme="minorHAnsi"/>
                <w:sz w:val="18"/>
                <w:szCs w:val="22"/>
              </w:rPr>
            </w:pPr>
            <w:r w:rsidRPr="00AE059D">
              <w:rPr>
                <w:rFonts w:asciiTheme="minorHAnsi" w:eastAsiaTheme="minorHAnsi" w:hAnsiTheme="minorHAnsi" w:cstheme="minorHAnsi"/>
                <w:sz w:val="18"/>
                <w:szCs w:val="22"/>
              </w:rPr>
              <w:t xml:space="preserve">Rritja e vlerësimit në Indeksin e Konkurrueshmërisë Globale (Aftësitë inovative) nga 29.8 në 34 </w:t>
            </w:r>
          </w:p>
          <w:p w:rsidR="00AE059D" w:rsidRPr="00AE059D" w:rsidRDefault="00AE059D" w:rsidP="00ED1D49">
            <w:pPr>
              <w:pStyle w:val="HTMLPreformatted"/>
              <w:numPr>
                <w:ilvl w:val="0"/>
                <w:numId w:val="31"/>
              </w:numPr>
              <w:ind w:left="141" w:hanging="141"/>
              <w:rPr>
                <w:rFonts w:asciiTheme="minorHAnsi" w:eastAsiaTheme="minorHAnsi" w:hAnsiTheme="minorHAnsi" w:cstheme="minorHAnsi"/>
                <w:sz w:val="18"/>
                <w:szCs w:val="22"/>
              </w:rPr>
            </w:pPr>
            <w:r w:rsidRPr="00AE059D">
              <w:rPr>
                <w:rFonts w:asciiTheme="minorHAnsi" w:eastAsiaTheme="minorHAnsi" w:hAnsiTheme="minorHAnsi" w:cstheme="minorHAnsi"/>
                <w:sz w:val="18"/>
                <w:szCs w:val="22"/>
              </w:rPr>
              <w:t>Rritja e vlerësimit në Indeksin e Politikave për NVM-të (Shërbimet mbështetëse për NVM-të) nga 3.6 në 4.4</w:t>
            </w:r>
          </w:p>
          <w:p w:rsidR="00DC7796" w:rsidRPr="00DC7796" w:rsidRDefault="00DC7796" w:rsidP="00F47658">
            <w:pPr>
              <w:spacing w:after="0"/>
              <w:jc w:val="center"/>
              <w:rPr>
                <w:rFonts w:ascii="Arial" w:hAnsi="Arial"/>
                <w:sz w:val="18"/>
                <w:lang w:val="sq-AL"/>
              </w:rPr>
            </w:pPr>
          </w:p>
        </w:tc>
        <w:tc>
          <w:tcPr>
            <w:tcW w:w="1056" w:type="dxa"/>
            <w:tcBorders>
              <w:bottom w:val="single" w:sz="4" w:space="0" w:color="auto"/>
            </w:tcBorders>
            <w:shd w:val="clear" w:color="auto" w:fill="A6A6A6" w:themeFill="background1" w:themeFillShade="A6"/>
          </w:tcPr>
          <w:p w:rsidR="00DC7796" w:rsidRPr="00E61612" w:rsidRDefault="00DC7796" w:rsidP="00F47658">
            <w:pPr>
              <w:spacing w:after="0"/>
              <w:jc w:val="center"/>
              <w:rPr>
                <w:rFonts w:eastAsia="Times New Roman" w:cs="Calibri"/>
                <w:color w:val="000000"/>
                <w:sz w:val="18"/>
                <w:szCs w:val="18"/>
              </w:rPr>
            </w:pPr>
            <w:r>
              <w:rPr>
                <w:color w:val="000000"/>
                <w:sz w:val="20"/>
                <w:szCs w:val="20"/>
              </w:rPr>
              <w:t>MFE</w:t>
            </w:r>
          </w:p>
        </w:tc>
        <w:tc>
          <w:tcPr>
            <w:tcW w:w="1272" w:type="dxa"/>
            <w:tcBorders>
              <w:bottom w:val="single" w:sz="4" w:space="0" w:color="auto"/>
            </w:tcBorders>
            <w:shd w:val="clear" w:color="auto" w:fill="A6A6A6" w:themeFill="background1" w:themeFillShade="A6"/>
          </w:tcPr>
          <w:p w:rsidR="00DC7796" w:rsidRPr="00E61612" w:rsidRDefault="00DC7796" w:rsidP="00F47658">
            <w:pPr>
              <w:spacing w:after="0"/>
              <w:jc w:val="center"/>
              <w:rPr>
                <w:rFonts w:eastAsia="Times New Roman" w:cs="Calibri"/>
                <w:color w:val="000000"/>
                <w:sz w:val="18"/>
                <w:szCs w:val="18"/>
              </w:rPr>
            </w:pPr>
            <w:r>
              <w:rPr>
                <w:sz w:val="18"/>
              </w:rPr>
              <w:t>MFE, MIE, MTM, MZHBR, Agjencia për Mbështetjen e Startup-eve, Ministri i Shtetit për Mbrojtjen e SIpërmarrjes, inkubatorët, përshpejtuesit dhe organizatat e mbështetjes së mëtejshme</w:t>
            </w:r>
          </w:p>
        </w:tc>
        <w:tc>
          <w:tcPr>
            <w:tcW w:w="948" w:type="dxa"/>
            <w:tcBorders>
              <w:bottom w:val="single" w:sz="4" w:space="0" w:color="auto"/>
            </w:tcBorders>
            <w:shd w:val="clear" w:color="auto" w:fill="A6A6A6" w:themeFill="background1" w:themeFillShade="A6"/>
          </w:tcPr>
          <w:p w:rsidR="00DC7796" w:rsidRPr="00E61612" w:rsidRDefault="00DC7796" w:rsidP="00130B94">
            <w:pPr>
              <w:spacing w:after="0"/>
              <w:jc w:val="center"/>
              <w:rPr>
                <w:rFonts w:eastAsia="Times New Roman" w:cs="Calibri"/>
                <w:color w:val="000000"/>
                <w:sz w:val="18"/>
                <w:szCs w:val="18"/>
              </w:rPr>
            </w:pPr>
            <w:r w:rsidRPr="00E61612">
              <w:rPr>
                <w:color w:val="000000"/>
                <w:sz w:val="20"/>
                <w:szCs w:val="20"/>
              </w:rPr>
              <w:t>TM2-202</w:t>
            </w:r>
            <w:r>
              <w:rPr>
                <w:color w:val="000000"/>
                <w:sz w:val="20"/>
                <w:szCs w:val="20"/>
              </w:rPr>
              <w:t>1</w:t>
            </w:r>
          </w:p>
        </w:tc>
        <w:tc>
          <w:tcPr>
            <w:tcW w:w="948" w:type="dxa"/>
            <w:tcBorders>
              <w:bottom w:val="single" w:sz="4" w:space="0" w:color="auto"/>
            </w:tcBorders>
            <w:shd w:val="clear" w:color="auto" w:fill="A6A6A6" w:themeFill="background1" w:themeFillShade="A6"/>
          </w:tcPr>
          <w:p w:rsidR="00DC7796" w:rsidRPr="00E61612" w:rsidRDefault="00DC7796" w:rsidP="00130B94">
            <w:pPr>
              <w:spacing w:after="0"/>
              <w:jc w:val="center"/>
              <w:rPr>
                <w:rFonts w:eastAsia="Times New Roman" w:cs="Calibri"/>
                <w:color w:val="000000"/>
                <w:sz w:val="18"/>
                <w:szCs w:val="18"/>
              </w:rPr>
            </w:pPr>
            <w:r w:rsidRPr="00E61612">
              <w:rPr>
                <w:color w:val="000000"/>
                <w:sz w:val="20"/>
                <w:szCs w:val="20"/>
              </w:rPr>
              <w:t>TM4-202</w:t>
            </w:r>
            <w:r>
              <w:rPr>
                <w:color w:val="000000"/>
                <w:sz w:val="20"/>
                <w:szCs w:val="20"/>
              </w:rPr>
              <w:t>7</w:t>
            </w:r>
          </w:p>
        </w:tc>
        <w:tc>
          <w:tcPr>
            <w:tcW w:w="1536" w:type="dxa"/>
            <w:tcBorders>
              <w:bottom w:val="single" w:sz="4" w:space="0" w:color="auto"/>
            </w:tcBorders>
            <w:shd w:val="clear" w:color="auto" w:fill="A6A6A6" w:themeFill="background1" w:themeFillShade="A6"/>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3,121,887,010</w:t>
            </w:r>
            <w:r w:rsidRPr="00E61612">
              <w:rPr>
                <w:color w:val="000000"/>
                <w:sz w:val="20"/>
                <w:szCs w:val="20"/>
              </w:rPr>
              <w:t xml:space="preserve"> </w:t>
            </w:r>
          </w:p>
        </w:tc>
        <w:tc>
          <w:tcPr>
            <w:tcW w:w="1800" w:type="dxa"/>
            <w:tcBorders>
              <w:bottom w:val="single" w:sz="4" w:space="0" w:color="auto"/>
            </w:tcBorders>
            <w:shd w:val="clear" w:color="auto" w:fill="A6A6A6" w:themeFill="background1" w:themeFillShade="A6"/>
            <w:noWrap/>
          </w:tcPr>
          <w:p w:rsidR="00DC7796" w:rsidRPr="00E61612" w:rsidRDefault="00DC7796" w:rsidP="00130B94">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549,318,082</w:t>
            </w:r>
            <w:r w:rsidRPr="00E61612">
              <w:rPr>
                <w:color w:val="000000"/>
                <w:sz w:val="20"/>
                <w:szCs w:val="20"/>
              </w:rPr>
              <w:t xml:space="preserve">   </w:t>
            </w:r>
          </w:p>
        </w:tc>
        <w:tc>
          <w:tcPr>
            <w:tcW w:w="1422" w:type="dxa"/>
            <w:tcBorders>
              <w:bottom w:val="single" w:sz="4" w:space="0" w:color="auto"/>
            </w:tcBorders>
            <w:shd w:val="clear" w:color="auto" w:fill="A6A6A6" w:themeFill="background1" w:themeFillShade="A6"/>
            <w:noWrap/>
          </w:tcPr>
          <w:p w:rsidR="00DC7796" w:rsidRPr="00E61612" w:rsidRDefault="00DC7796" w:rsidP="00130B94">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2,147,361,408</w:t>
            </w:r>
            <w:r w:rsidRPr="00E61612">
              <w:rPr>
                <w:color w:val="000000"/>
                <w:sz w:val="20"/>
                <w:szCs w:val="20"/>
              </w:rPr>
              <w:t xml:space="preserve">   </w:t>
            </w:r>
          </w:p>
        </w:tc>
        <w:tc>
          <w:tcPr>
            <w:tcW w:w="1350" w:type="dxa"/>
            <w:tcBorders>
              <w:bottom w:val="single" w:sz="4" w:space="0" w:color="auto"/>
            </w:tcBorders>
            <w:shd w:val="clear" w:color="auto" w:fill="A6A6A6" w:themeFill="background1" w:themeFillShade="A6"/>
            <w:noWrap/>
          </w:tcPr>
          <w:p w:rsidR="00DC7796" w:rsidRPr="00E61612" w:rsidRDefault="00DC7796" w:rsidP="00130B94">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425,207,520</w:t>
            </w:r>
            <w:r w:rsidRPr="00E61612">
              <w:rPr>
                <w:color w:val="000000"/>
                <w:sz w:val="20"/>
                <w:szCs w:val="20"/>
              </w:rPr>
              <w:t>)</w:t>
            </w:r>
          </w:p>
        </w:tc>
      </w:tr>
      <w:tr w:rsidR="00DC7796" w:rsidRPr="00E61612" w:rsidTr="002D47CD">
        <w:trPr>
          <w:trHeight w:val="20"/>
        </w:trPr>
        <w:tc>
          <w:tcPr>
            <w:tcW w:w="749" w:type="dxa"/>
            <w:shd w:val="clear" w:color="auto" w:fill="FFFFFF" w:themeFill="background1"/>
          </w:tcPr>
          <w:p w:rsidR="00DC7796" w:rsidRPr="00E61612" w:rsidRDefault="00DC7796" w:rsidP="00130B94">
            <w:pPr>
              <w:spacing w:after="0"/>
              <w:jc w:val="center"/>
              <w:rPr>
                <w:rFonts w:eastAsia="Times New Roman" w:cs="Calibri"/>
                <w:b/>
                <w:bCs/>
                <w:color w:val="000000"/>
                <w:sz w:val="18"/>
                <w:szCs w:val="18"/>
              </w:rPr>
            </w:pPr>
            <w:r>
              <w:rPr>
                <w:b/>
                <w:bCs/>
                <w:color w:val="000000"/>
                <w:sz w:val="20"/>
                <w:szCs w:val="20"/>
              </w:rPr>
              <w:t>1.2.1</w:t>
            </w:r>
          </w:p>
        </w:tc>
        <w:tc>
          <w:tcPr>
            <w:tcW w:w="1810" w:type="dxa"/>
            <w:shd w:val="clear" w:color="auto" w:fill="FFFFFF" w:themeFill="background1"/>
          </w:tcPr>
          <w:p w:rsidR="00DC7796" w:rsidRPr="00E61612" w:rsidRDefault="00DC7796" w:rsidP="00F47658">
            <w:pPr>
              <w:spacing w:after="0"/>
              <w:rPr>
                <w:rFonts w:eastAsia="Times New Roman" w:cs="Calibri"/>
                <w:sz w:val="18"/>
                <w:szCs w:val="18"/>
              </w:rPr>
            </w:pPr>
            <w:r>
              <w:rPr>
                <w:sz w:val="18"/>
              </w:rPr>
              <w:t>Skema për mbështetjen e sipërmarrjes me bazë konkurrencën</w:t>
            </w:r>
          </w:p>
        </w:tc>
        <w:tc>
          <w:tcPr>
            <w:tcW w:w="1599" w:type="dxa"/>
            <w:shd w:val="clear" w:color="auto" w:fill="FFFFFF" w:themeFill="background1"/>
          </w:tcPr>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360 NMVM që marrin pjesë në CoSolve-19</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150 pjesëmarrës në trajnime çdo vit (të paktën 40% femra)</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 grante cdo vit (të paktën 40% ndaj grave)</w:t>
            </w:r>
          </w:p>
          <w:p w:rsidR="00DC7796" w:rsidRPr="008730E1" w:rsidRDefault="00DC7796" w:rsidP="00130B94">
            <w:pPr>
              <w:spacing w:after="0"/>
              <w:jc w:val="center"/>
              <w:rPr>
                <w:rFonts w:cstheme="minorHAnsi"/>
                <w:sz w:val="18"/>
                <w:lang w:val="sq-AL"/>
              </w:rPr>
            </w:pPr>
          </w:p>
        </w:tc>
        <w:tc>
          <w:tcPr>
            <w:tcW w:w="1056" w:type="dxa"/>
            <w:shd w:val="clear" w:color="auto" w:fill="FFFFFF" w:themeFill="background1"/>
          </w:tcPr>
          <w:p w:rsidR="00DC7796" w:rsidRPr="00E900C0" w:rsidRDefault="00DC7796" w:rsidP="00130B94">
            <w:pPr>
              <w:spacing w:after="0"/>
              <w:jc w:val="center"/>
              <w:rPr>
                <w:rFonts w:eastAsia="Times New Roman" w:cs="Calibri"/>
                <w:color w:val="000000"/>
                <w:sz w:val="18"/>
                <w:szCs w:val="18"/>
              </w:rPr>
            </w:pPr>
            <w:r w:rsidRPr="00E900C0">
              <w:rPr>
                <w:sz w:val="18"/>
              </w:rPr>
              <w:t>AIDA</w:t>
            </w:r>
          </w:p>
        </w:tc>
        <w:tc>
          <w:tcPr>
            <w:tcW w:w="1272" w:type="dxa"/>
            <w:shd w:val="clear" w:color="auto" w:fill="FFFFFF" w:themeFill="background1"/>
          </w:tcPr>
          <w:p w:rsidR="00DC7796" w:rsidRPr="00E900C0" w:rsidRDefault="00DC7796" w:rsidP="00F47658">
            <w:pPr>
              <w:spacing w:after="0"/>
              <w:jc w:val="center"/>
              <w:rPr>
                <w:rFonts w:eastAsia="Times New Roman" w:cs="Calibri"/>
                <w:color w:val="000000"/>
                <w:sz w:val="18"/>
                <w:szCs w:val="18"/>
              </w:rPr>
            </w:pPr>
            <w:r w:rsidRPr="00E900C0">
              <w:rPr>
                <w:sz w:val="18"/>
              </w:rPr>
              <w:t>AIDA, MFE</w:t>
            </w:r>
          </w:p>
        </w:tc>
        <w:tc>
          <w:tcPr>
            <w:tcW w:w="948" w:type="dxa"/>
            <w:shd w:val="clear" w:color="auto" w:fill="FFFFFF" w:themeFill="background1"/>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TM1-2021</w:t>
            </w:r>
          </w:p>
        </w:tc>
        <w:tc>
          <w:tcPr>
            <w:tcW w:w="948" w:type="dxa"/>
            <w:shd w:val="clear" w:color="auto" w:fill="FFFFFF" w:themeFill="background1"/>
          </w:tcPr>
          <w:p w:rsidR="00DC7796" w:rsidRPr="00E61612" w:rsidRDefault="00DC7796" w:rsidP="00130B94">
            <w:pPr>
              <w:spacing w:after="0"/>
              <w:jc w:val="center"/>
              <w:rPr>
                <w:rFonts w:eastAsia="Times New Roman" w:cs="Calibri"/>
                <w:color w:val="000000"/>
                <w:sz w:val="18"/>
                <w:szCs w:val="18"/>
              </w:rPr>
            </w:pPr>
            <w:r w:rsidRPr="00E61612">
              <w:rPr>
                <w:color w:val="000000"/>
                <w:sz w:val="20"/>
                <w:szCs w:val="20"/>
              </w:rPr>
              <w:t>TM4-202</w:t>
            </w:r>
            <w:r>
              <w:rPr>
                <w:color w:val="000000"/>
                <w:sz w:val="20"/>
                <w:szCs w:val="20"/>
              </w:rPr>
              <w:t>7</w:t>
            </w:r>
          </w:p>
        </w:tc>
        <w:tc>
          <w:tcPr>
            <w:tcW w:w="1536" w:type="dxa"/>
            <w:shd w:val="clear" w:color="auto" w:fill="FFFFFF" w:themeFill="background1"/>
            <w:noWrap/>
          </w:tcPr>
          <w:p w:rsidR="00DC7796" w:rsidRPr="00E61612" w:rsidRDefault="00DC7796" w:rsidP="007B2A61">
            <w:pPr>
              <w:spacing w:after="0"/>
              <w:jc w:val="right"/>
              <w:rPr>
                <w:rFonts w:eastAsia="Times New Roman" w:cs="Calibri"/>
                <w:color w:val="000000"/>
                <w:sz w:val="18"/>
                <w:szCs w:val="18"/>
              </w:rPr>
            </w:pPr>
            <w:r>
              <w:rPr>
                <w:color w:val="000000"/>
                <w:sz w:val="20"/>
                <w:szCs w:val="20"/>
              </w:rPr>
              <w:t>675</w:t>
            </w:r>
            <w:r w:rsidRPr="00E61612">
              <w:rPr>
                <w:color w:val="000000"/>
                <w:sz w:val="20"/>
                <w:szCs w:val="20"/>
              </w:rPr>
              <w:t>,</w:t>
            </w:r>
            <w:r>
              <w:rPr>
                <w:color w:val="000000"/>
                <w:sz w:val="20"/>
                <w:szCs w:val="20"/>
              </w:rPr>
              <w:t>601,1</w:t>
            </w:r>
            <w:r w:rsidRPr="00E61612">
              <w:rPr>
                <w:color w:val="000000"/>
                <w:sz w:val="20"/>
                <w:szCs w:val="20"/>
              </w:rPr>
              <w:t>1</w:t>
            </w:r>
            <w:r>
              <w:rPr>
                <w:color w:val="000000"/>
                <w:sz w:val="20"/>
                <w:szCs w:val="20"/>
              </w:rPr>
              <w:t>4</w:t>
            </w:r>
            <w:r w:rsidRPr="00E61612">
              <w:rPr>
                <w:color w:val="000000"/>
                <w:sz w:val="20"/>
                <w:szCs w:val="20"/>
              </w:rPr>
              <w:t xml:space="preserve"> </w:t>
            </w:r>
          </w:p>
        </w:tc>
        <w:tc>
          <w:tcPr>
            <w:tcW w:w="1800" w:type="dxa"/>
            <w:shd w:val="clear" w:color="auto" w:fill="FFFFFF" w:themeFill="background1"/>
            <w:noWrap/>
          </w:tcPr>
          <w:p w:rsidR="00DC7796" w:rsidRPr="00E61612" w:rsidRDefault="00DC7796" w:rsidP="007B2A61">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140,698,714</w:t>
            </w:r>
            <w:r w:rsidRPr="00E61612">
              <w:rPr>
                <w:color w:val="000000"/>
                <w:sz w:val="20"/>
                <w:szCs w:val="20"/>
              </w:rPr>
              <w:t xml:space="preserve"> </w:t>
            </w:r>
          </w:p>
        </w:tc>
        <w:tc>
          <w:tcPr>
            <w:tcW w:w="1422" w:type="dxa"/>
            <w:shd w:val="clear" w:color="auto" w:fill="FFFFFF" w:themeFill="background1"/>
            <w:noWrap/>
          </w:tcPr>
          <w:p w:rsidR="00DC7796" w:rsidRPr="00E61612" w:rsidRDefault="00DC7796" w:rsidP="007B2A61">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534,902,400</w:t>
            </w:r>
            <w:r w:rsidRPr="00E61612">
              <w:rPr>
                <w:color w:val="000000"/>
                <w:sz w:val="20"/>
                <w:szCs w:val="20"/>
              </w:rPr>
              <w:t xml:space="preserve"> </w:t>
            </w:r>
          </w:p>
        </w:tc>
        <w:tc>
          <w:tcPr>
            <w:tcW w:w="1350" w:type="dxa"/>
            <w:shd w:val="clear" w:color="auto" w:fill="FFFFFF" w:themeFill="background1"/>
            <w:noWrap/>
          </w:tcPr>
          <w:p w:rsidR="00DC7796" w:rsidRPr="00E61612" w:rsidRDefault="00DC7796" w:rsidP="007B2A61">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1.2.2</w:t>
            </w:r>
          </w:p>
        </w:tc>
        <w:tc>
          <w:tcPr>
            <w:tcW w:w="1810" w:type="dxa"/>
            <w:shd w:val="clear" w:color="auto" w:fill="FFFFFF"/>
          </w:tcPr>
          <w:p w:rsidR="00DC7796" w:rsidRPr="00E61612" w:rsidRDefault="00DC7796" w:rsidP="00BB1C52">
            <w:pPr>
              <w:spacing w:after="0"/>
              <w:rPr>
                <w:rFonts w:eastAsia="Times New Roman" w:cs="Calibri"/>
                <w:sz w:val="18"/>
                <w:szCs w:val="18"/>
              </w:rPr>
            </w:pPr>
            <w:r>
              <w:rPr>
                <w:sz w:val="18"/>
              </w:rPr>
              <w:t>Fuqizimi i ecosistemit të start-upeve</w:t>
            </w:r>
          </w:p>
        </w:tc>
        <w:tc>
          <w:tcPr>
            <w:tcW w:w="1599" w:type="dxa"/>
            <w:shd w:val="clear" w:color="auto" w:fill="FFFFFF"/>
          </w:tcPr>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Funksionimi i Agjencisë së start-upeve</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Regjistruar 375 bisnese start up inovative</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Shkalla e mbijetesës prej 65% pas 5 vitesh</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3,000 vende pune ntë krijuar nga bizneset start up</w:t>
            </w:r>
          </w:p>
          <w:p w:rsidR="00DC7796" w:rsidRPr="008730E1" w:rsidRDefault="00DC7796" w:rsidP="00F47658">
            <w:pPr>
              <w:spacing w:after="0"/>
              <w:jc w:val="center"/>
              <w:rPr>
                <w:rFonts w:cstheme="minorHAnsi"/>
                <w:color w:val="000000"/>
                <w:sz w:val="20"/>
                <w:szCs w:val="20"/>
              </w:rPr>
            </w:pPr>
          </w:p>
        </w:tc>
        <w:tc>
          <w:tcPr>
            <w:tcW w:w="1056"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MFE</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Pr>
                <w:sz w:val="18"/>
              </w:rPr>
              <w:t>MFE, MIE, MTM, MZHBR, Agjencia për Mbështetjen e Startup-eve, Ministri i Shtetit për Mbrojtjen e SIpërmarrjes, inkubatorët, përshpejtuesit dhe organizatat e mbështetjes së mëtejshme</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TM1-2021</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TM4-2027</w:t>
            </w:r>
          </w:p>
        </w:tc>
        <w:tc>
          <w:tcPr>
            <w:tcW w:w="1536" w:type="dxa"/>
            <w:shd w:val="clear" w:color="auto" w:fill="FFFFFF"/>
            <w:noWrap/>
          </w:tcPr>
          <w:p w:rsidR="00DC7796" w:rsidRPr="00E61612" w:rsidRDefault="00DC7796" w:rsidP="00BB1C5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1,678,427,280</w:t>
            </w:r>
          </w:p>
        </w:tc>
        <w:tc>
          <w:tcPr>
            <w:tcW w:w="1800" w:type="dxa"/>
            <w:shd w:val="clear" w:color="auto" w:fill="FFFFFF"/>
            <w:noWrap/>
          </w:tcPr>
          <w:p w:rsidR="00DC7796" w:rsidRPr="00E61612" w:rsidRDefault="00DC7796" w:rsidP="00BB1C5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74</w:t>
            </w:r>
            <w:r w:rsidRPr="00E61612">
              <w:rPr>
                <w:color w:val="000000"/>
                <w:sz w:val="20"/>
                <w:szCs w:val="20"/>
              </w:rPr>
              <w:t>,</w:t>
            </w:r>
            <w:r>
              <w:rPr>
                <w:color w:val="000000"/>
                <w:sz w:val="20"/>
                <w:szCs w:val="20"/>
              </w:rPr>
              <w:t>753</w:t>
            </w:r>
            <w:r w:rsidRPr="00E61612">
              <w:rPr>
                <w:color w:val="000000"/>
                <w:sz w:val="20"/>
                <w:szCs w:val="20"/>
              </w:rPr>
              <w:t>,2</w:t>
            </w:r>
            <w:r>
              <w:rPr>
                <w:color w:val="000000"/>
                <w:sz w:val="20"/>
                <w:szCs w:val="20"/>
              </w:rPr>
              <w:t>80</w:t>
            </w:r>
            <w:r w:rsidRPr="00E61612">
              <w:rPr>
                <w:color w:val="000000"/>
                <w:sz w:val="20"/>
                <w:szCs w:val="20"/>
              </w:rPr>
              <w:t xml:space="preserve"> </w:t>
            </w:r>
          </w:p>
        </w:tc>
        <w:tc>
          <w:tcPr>
            <w:tcW w:w="1422" w:type="dxa"/>
            <w:shd w:val="clear" w:color="auto" w:fill="FFFFFF"/>
            <w:noWrap/>
          </w:tcPr>
          <w:p w:rsidR="00DC7796" w:rsidRPr="00E61612" w:rsidRDefault="00DC7796" w:rsidP="00BB1C5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1,603,674,000</w:t>
            </w:r>
            <w:r w:rsidRPr="00E61612">
              <w:rPr>
                <w:color w:val="000000"/>
                <w:sz w:val="20"/>
                <w:szCs w:val="20"/>
              </w:rPr>
              <w:t xml:space="preserve">   </w:t>
            </w:r>
          </w:p>
        </w:tc>
        <w:tc>
          <w:tcPr>
            <w:tcW w:w="1350" w:type="dxa"/>
            <w:shd w:val="clear" w:color="auto" w:fill="FFFFFF"/>
            <w:noWrap/>
          </w:tcPr>
          <w:p w:rsidR="00DC7796" w:rsidRPr="00E61612" w:rsidRDefault="00DC7796" w:rsidP="00BB1C52">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1.2.3</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Integrimi ndërkombëtar i ekosistemit të startup-eve</w:t>
            </w:r>
          </w:p>
        </w:tc>
        <w:tc>
          <w:tcPr>
            <w:tcW w:w="1599" w:type="dxa"/>
            <w:shd w:val="clear" w:color="auto" w:fill="FFFFFF"/>
          </w:tcPr>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 biznese start up shqiptare dhe 25 mentorë të diasporës që marrin pjesë</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12 organizata mbështetëse shqiptare që bashkëpunojnë me qendrat ndërkombëtare</w:t>
            </w:r>
          </w:p>
          <w:p w:rsidR="00DC7796" w:rsidRPr="008730E1" w:rsidRDefault="00E900C0" w:rsidP="00ED1D49">
            <w:pPr>
              <w:pStyle w:val="HTMLPreformatted"/>
              <w:numPr>
                <w:ilvl w:val="0"/>
                <w:numId w:val="31"/>
              </w:numPr>
              <w:ind w:left="141" w:hanging="141"/>
              <w:rPr>
                <w:rFonts w:asciiTheme="minorHAnsi" w:hAnsiTheme="minorHAnsi" w:cstheme="minorHAnsi"/>
                <w:sz w:val="24"/>
                <w:szCs w:val="24"/>
                <w:lang w:val="sq-AL"/>
              </w:rPr>
            </w:pPr>
            <w:r w:rsidRPr="008730E1">
              <w:rPr>
                <w:rFonts w:asciiTheme="minorHAnsi" w:eastAsiaTheme="minorHAnsi" w:hAnsiTheme="minorHAnsi" w:cstheme="minorHAnsi"/>
                <w:sz w:val="18"/>
                <w:szCs w:val="22"/>
              </w:rPr>
              <w:t>25 biznese start up shqiptare që bashkëpunojnë me qendrat ndërkombëtare</w:t>
            </w:r>
          </w:p>
        </w:tc>
        <w:tc>
          <w:tcPr>
            <w:tcW w:w="1056" w:type="dxa"/>
            <w:shd w:val="clear" w:color="auto" w:fill="FFFFFF"/>
          </w:tcPr>
          <w:p w:rsidR="00DC7796" w:rsidRPr="00BB1C52" w:rsidRDefault="00DC7796" w:rsidP="00BB1C52">
            <w:pPr>
              <w:spacing w:after="0"/>
              <w:jc w:val="center"/>
              <w:rPr>
                <w:rFonts w:eastAsia="Times New Roman" w:cs="Calibri"/>
                <w:color w:val="000000"/>
                <w:sz w:val="18"/>
                <w:szCs w:val="18"/>
              </w:rPr>
            </w:pPr>
            <w:r w:rsidRPr="00BB1C52">
              <w:rPr>
                <w:sz w:val="18"/>
              </w:rPr>
              <w:t xml:space="preserve">MFE </w:t>
            </w:r>
          </w:p>
        </w:tc>
        <w:tc>
          <w:tcPr>
            <w:tcW w:w="1272" w:type="dxa"/>
            <w:shd w:val="clear" w:color="auto" w:fill="FFFFFF"/>
          </w:tcPr>
          <w:p w:rsidR="00DC7796" w:rsidRPr="00BB1C52" w:rsidRDefault="00DC7796" w:rsidP="00F47658">
            <w:pPr>
              <w:spacing w:after="0"/>
              <w:jc w:val="center"/>
              <w:rPr>
                <w:rFonts w:eastAsia="Times New Roman" w:cs="Calibri"/>
                <w:color w:val="000000"/>
                <w:sz w:val="18"/>
                <w:szCs w:val="18"/>
              </w:rPr>
            </w:pPr>
            <w:r w:rsidRPr="00BB1C52">
              <w:rPr>
                <w:sz w:val="18"/>
              </w:rPr>
              <w:t>MFE dhe Agjencia për start - upet</w:t>
            </w:r>
          </w:p>
        </w:tc>
        <w:tc>
          <w:tcPr>
            <w:tcW w:w="948" w:type="dxa"/>
            <w:shd w:val="clear" w:color="auto" w:fill="FFFFFF"/>
          </w:tcPr>
          <w:p w:rsidR="00DC7796" w:rsidRPr="00BB1C52" w:rsidRDefault="00DC7796" w:rsidP="00BB1C52">
            <w:pPr>
              <w:spacing w:after="0"/>
              <w:jc w:val="both"/>
              <w:rPr>
                <w:sz w:val="18"/>
              </w:rPr>
            </w:pPr>
            <w:r>
              <w:rPr>
                <w:sz w:val="18"/>
              </w:rPr>
              <w:t>Nisma e diasporës për mentorim (2021)</w:t>
            </w:r>
          </w:p>
          <w:p w:rsidR="00DC7796" w:rsidRPr="00E61612" w:rsidRDefault="00DC7796" w:rsidP="009507AA">
            <w:pPr>
              <w:spacing w:after="0"/>
              <w:jc w:val="both"/>
              <w:rPr>
                <w:rFonts w:eastAsia="Times New Roman" w:cs="Calibri"/>
                <w:color w:val="000000"/>
                <w:sz w:val="18"/>
                <w:szCs w:val="18"/>
              </w:rPr>
            </w:pPr>
            <w:r>
              <w:rPr>
                <w:sz w:val="18"/>
              </w:rPr>
              <w:t>Nisma rajonale për startup-et (2024)</w:t>
            </w:r>
          </w:p>
        </w:tc>
        <w:tc>
          <w:tcPr>
            <w:tcW w:w="948" w:type="dxa"/>
            <w:shd w:val="clear" w:color="auto" w:fill="FFFFFF"/>
          </w:tcPr>
          <w:p w:rsidR="00DC7796" w:rsidRPr="00BB1C52" w:rsidRDefault="00DC7796" w:rsidP="00BB1C52">
            <w:pPr>
              <w:spacing w:after="0"/>
              <w:jc w:val="both"/>
              <w:rPr>
                <w:sz w:val="18"/>
              </w:rPr>
            </w:pPr>
            <w:r>
              <w:rPr>
                <w:sz w:val="18"/>
              </w:rPr>
              <w:t>Nisma e diasporës për mentorim (2027)</w:t>
            </w:r>
          </w:p>
          <w:p w:rsidR="00DC7796" w:rsidRPr="00E61612" w:rsidRDefault="00DC7796" w:rsidP="00BB1C52">
            <w:pPr>
              <w:spacing w:after="0"/>
              <w:jc w:val="both"/>
              <w:rPr>
                <w:rFonts w:eastAsia="Times New Roman" w:cs="Calibri"/>
                <w:color w:val="000000"/>
                <w:sz w:val="18"/>
                <w:szCs w:val="18"/>
              </w:rPr>
            </w:pPr>
            <w:r>
              <w:rPr>
                <w:sz w:val="18"/>
              </w:rPr>
              <w:t>Nisma rajonale për startup-et (TM3-2027)</w:t>
            </w:r>
          </w:p>
        </w:tc>
        <w:tc>
          <w:tcPr>
            <w:tcW w:w="1536"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61,626,528</w:t>
            </w:r>
            <w:r w:rsidRPr="00E61612">
              <w:rPr>
                <w:color w:val="000000"/>
                <w:sz w:val="20"/>
                <w:szCs w:val="20"/>
              </w:rPr>
              <w:t xml:space="preserve"> </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3,619,008</w:t>
            </w:r>
            <w:r w:rsidRPr="00E61612">
              <w:rPr>
                <w:color w:val="000000"/>
                <w:sz w:val="20"/>
                <w:szCs w:val="20"/>
              </w:rPr>
              <w:t xml:space="preserve">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 xml:space="preserve">              (58,007,520)</w:t>
            </w:r>
            <w:r w:rsidRPr="00E61612">
              <w:rPr>
                <w:color w:val="000000"/>
                <w:sz w:val="20"/>
                <w:szCs w:val="20"/>
              </w:rPr>
              <w:t xml:space="preserve">   </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sidRPr="00E61612">
              <w:rPr>
                <w:b/>
                <w:bCs/>
                <w:color w:val="000000"/>
                <w:sz w:val="20"/>
                <w:szCs w:val="20"/>
              </w:rPr>
              <w:t>1.</w:t>
            </w:r>
            <w:r>
              <w:rPr>
                <w:b/>
                <w:bCs/>
                <w:color w:val="000000"/>
                <w:sz w:val="20"/>
                <w:szCs w:val="20"/>
              </w:rPr>
              <w:t>2</w:t>
            </w:r>
            <w:r w:rsidRPr="00E61612">
              <w:rPr>
                <w:b/>
                <w:bCs/>
                <w:color w:val="000000"/>
                <w:sz w:val="20"/>
                <w:szCs w:val="20"/>
              </w:rPr>
              <w:t>.</w:t>
            </w:r>
            <w:r>
              <w:rPr>
                <w:b/>
                <w:bCs/>
                <w:color w:val="000000"/>
                <w:sz w:val="20"/>
                <w:szCs w:val="20"/>
              </w:rPr>
              <w:t>4</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Nisma për përmirësimin e zinxhirit të vlerave me bazë konkurrencën</w:t>
            </w:r>
          </w:p>
        </w:tc>
        <w:tc>
          <w:tcPr>
            <w:tcW w:w="1599" w:type="dxa"/>
            <w:shd w:val="clear" w:color="auto" w:fill="FFFFFF"/>
          </w:tcPr>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40 aplikime/20 konsorciume të zgjedhura për fazën e konceptit në 2022</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10 konsorciume të mbështetura në fazën e zbatimit 2023-2024</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15% rritje në të ardhurat e NVM-ve pjesëmarrëse në vitet 2023 dhe 2027</w:t>
            </w:r>
          </w:p>
          <w:p w:rsidR="00DC7796"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50 vende të reja pune të krijuara nga përfituesit deri në 2023 dhe 2027</w:t>
            </w:r>
          </w:p>
        </w:tc>
        <w:tc>
          <w:tcPr>
            <w:tcW w:w="1056"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AKKSHI</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sidRPr="00AE059D">
              <w:rPr>
                <w:sz w:val="18"/>
              </w:rPr>
              <w:t>AIDA, MFE</w:t>
            </w:r>
            <w:r>
              <w:rPr>
                <w:sz w:val="18"/>
              </w:rPr>
              <w:t>, MASR etj dhe organizata të tjera mbështetëse</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TM1-202</w:t>
            </w:r>
            <w:r>
              <w:rPr>
                <w:color w:val="000000"/>
                <w:sz w:val="20"/>
                <w:szCs w:val="20"/>
              </w:rPr>
              <w:t>2</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w:t>
            </w:r>
            <w:r>
              <w:rPr>
                <w:color w:val="000000"/>
                <w:sz w:val="20"/>
                <w:szCs w:val="20"/>
              </w:rPr>
              <w:t>4</w:t>
            </w:r>
            <w:r w:rsidRPr="00E61612">
              <w:rPr>
                <w:color w:val="000000"/>
                <w:sz w:val="20"/>
                <w:szCs w:val="20"/>
              </w:rPr>
              <w:t>-202</w:t>
            </w:r>
            <w:r>
              <w:rPr>
                <w:color w:val="000000"/>
                <w:sz w:val="20"/>
                <w:szCs w:val="20"/>
              </w:rPr>
              <w:t>4</w:t>
            </w:r>
          </w:p>
        </w:tc>
        <w:tc>
          <w:tcPr>
            <w:tcW w:w="1536"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367,200,000</w:t>
            </w:r>
            <w:r w:rsidRPr="00E61612">
              <w:rPr>
                <w:color w:val="000000"/>
                <w:sz w:val="20"/>
                <w:szCs w:val="20"/>
              </w:rPr>
              <w:t xml:space="preserve"> </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(367,200,000)</w:t>
            </w:r>
            <w:r w:rsidRPr="00E61612">
              <w:rPr>
                <w:color w:val="000000"/>
                <w:sz w:val="20"/>
                <w:szCs w:val="20"/>
              </w:rPr>
              <w:t xml:space="preserve">   </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1.2.5</w:t>
            </w:r>
          </w:p>
        </w:tc>
        <w:tc>
          <w:tcPr>
            <w:tcW w:w="1810" w:type="dxa"/>
            <w:shd w:val="clear" w:color="auto" w:fill="FFFFFF"/>
          </w:tcPr>
          <w:p w:rsidR="00DC7796" w:rsidRPr="00E61612" w:rsidRDefault="00DC7796" w:rsidP="00EE59D1">
            <w:pPr>
              <w:spacing w:after="0"/>
              <w:rPr>
                <w:rFonts w:eastAsia="Times New Roman" w:cs="Calibri"/>
                <w:sz w:val="18"/>
                <w:szCs w:val="18"/>
              </w:rPr>
            </w:pPr>
            <w:r>
              <w:rPr>
                <w:sz w:val="18"/>
              </w:rPr>
              <w:t xml:space="preserve">Rritje e </w:t>
            </w:r>
            <w:r w:rsidR="00EE59D1">
              <w:rPr>
                <w:sz w:val="18"/>
              </w:rPr>
              <w:t xml:space="preserve">aksesit në financë </w:t>
            </w:r>
            <w:r>
              <w:rPr>
                <w:sz w:val="18"/>
              </w:rPr>
              <w:t>për N</w:t>
            </w:r>
            <w:r w:rsidR="00EE59D1">
              <w:rPr>
                <w:sz w:val="18"/>
              </w:rPr>
              <w:t>M</w:t>
            </w:r>
            <w:r>
              <w:rPr>
                <w:sz w:val="18"/>
              </w:rPr>
              <w:t>VM-të</w:t>
            </w:r>
          </w:p>
        </w:tc>
        <w:tc>
          <w:tcPr>
            <w:tcW w:w="1599" w:type="dxa"/>
            <w:shd w:val="clear" w:color="auto" w:fill="FFFFFF"/>
          </w:tcPr>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60 përfitues të Fondit të Zhvillimit të NVM-ve çdo vit (2022-2027)</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 përfitues e sipërmarrëse gra /biznese të drejtuara nga gratë (2022-2027)</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180 vende pune të reja të krijuara nga përfituesit e Fondit çdo vit (2022-2027)</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Hartuar një kornizë ligjore dhe nënligjore për NVM-të (deri në 2021)</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VKM për skemën e garancisë shtetërore e hartuar (deri në vitin 2023)</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Hartuar korniza ligjore për financimin e investimeve crowdfunding</w:t>
            </w:r>
          </w:p>
          <w:p w:rsidR="00DC7796"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 xml:space="preserve">Krijimi i një rrjeti të engjëjve të biznesit </w:t>
            </w:r>
          </w:p>
        </w:tc>
        <w:tc>
          <w:tcPr>
            <w:tcW w:w="1056" w:type="dxa"/>
            <w:shd w:val="clear" w:color="auto" w:fill="FFFFFF"/>
          </w:tcPr>
          <w:p w:rsidR="00DC7796" w:rsidRPr="00AE059D" w:rsidRDefault="00DC7796" w:rsidP="00F47658">
            <w:pPr>
              <w:spacing w:after="0"/>
              <w:jc w:val="center"/>
              <w:rPr>
                <w:rFonts w:eastAsia="Times New Roman" w:cs="Calibri"/>
                <w:color w:val="000000"/>
                <w:sz w:val="18"/>
                <w:szCs w:val="18"/>
              </w:rPr>
            </w:pPr>
            <w:r w:rsidRPr="00AE059D">
              <w:rPr>
                <w:sz w:val="18"/>
              </w:rPr>
              <w:t>MFE</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Pr>
                <w:sz w:val="18"/>
              </w:rPr>
              <w:t>AIDA</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w:t>
            </w:r>
            <w:r>
              <w:rPr>
                <w:color w:val="000000"/>
                <w:sz w:val="20"/>
                <w:szCs w:val="20"/>
              </w:rPr>
              <w:t>1</w:t>
            </w:r>
            <w:r w:rsidRPr="00E61612">
              <w:rPr>
                <w:color w:val="000000"/>
                <w:sz w:val="20"/>
                <w:szCs w:val="20"/>
              </w:rPr>
              <w:t>-2022</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TM4</w:t>
            </w:r>
            <w:r w:rsidRPr="00E61612">
              <w:rPr>
                <w:color w:val="000000"/>
                <w:sz w:val="20"/>
                <w:szCs w:val="20"/>
              </w:rPr>
              <w:t>-202</w:t>
            </w:r>
            <w:r>
              <w:rPr>
                <w:color w:val="000000"/>
                <w:sz w:val="20"/>
                <w:szCs w:val="20"/>
              </w:rPr>
              <w:t>7</w:t>
            </w:r>
          </w:p>
        </w:tc>
        <w:tc>
          <w:tcPr>
            <w:tcW w:w="1536" w:type="dxa"/>
            <w:shd w:val="clear" w:color="auto" w:fill="FFFFFF"/>
            <w:noWrap/>
          </w:tcPr>
          <w:p w:rsidR="00DC7796" w:rsidRPr="00E61612" w:rsidRDefault="005F3747" w:rsidP="005F3747">
            <w:pPr>
              <w:spacing w:after="0"/>
              <w:jc w:val="right"/>
              <w:rPr>
                <w:rFonts w:eastAsia="Times New Roman" w:cs="Calibri"/>
                <w:color w:val="000000"/>
                <w:sz w:val="18"/>
                <w:szCs w:val="18"/>
              </w:rPr>
            </w:pPr>
            <w:r>
              <w:rPr>
                <w:color w:val="000000"/>
                <w:sz w:val="20"/>
                <w:szCs w:val="20"/>
              </w:rPr>
              <w:t>6</w:t>
            </w:r>
            <w:r w:rsidR="00EE59D1">
              <w:rPr>
                <w:color w:val="000000"/>
                <w:sz w:val="20"/>
                <w:szCs w:val="20"/>
              </w:rPr>
              <w:t>,</w:t>
            </w:r>
            <w:r>
              <w:rPr>
                <w:color w:val="000000"/>
                <w:sz w:val="20"/>
                <w:szCs w:val="20"/>
              </w:rPr>
              <w:t>451</w:t>
            </w:r>
            <w:r w:rsidR="00EE59D1">
              <w:rPr>
                <w:color w:val="000000"/>
                <w:sz w:val="20"/>
                <w:szCs w:val="20"/>
              </w:rPr>
              <w:t>,</w:t>
            </w:r>
            <w:r w:rsidR="00DC7796">
              <w:rPr>
                <w:color w:val="000000"/>
                <w:sz w:val="20"/>
                <w:szCs w:val="20"/>
              </w:rPr>
              <w:t>663,800</w:t>
            </w:r>
            <w:r w:rsidR="00DC7796" w:rsidRPr="00E61612">
              <w:rPr>
                <w:color w:val="000000"/>
                <w:sz w:val="20"/>
                <w:szCs w:val="20"/>
              </w:rPr>
              <w:t xml:space="preserve"> </w:t>
            </w:r>
          </w:p>
        </w:tc>
        <w:tc>
          <w:tcPr>
            <w:tcW w:w="1800" w:type="dxa"/>
            <w:shd w:val="clear" w:color="auto" w:fill="FFFFFF"/>
            <w:noWrap/>
          </w:tcPr>
          <w:p w:rsidR="00DC7796" w:rsidRPr="00E61612" w:rsidRDefault="00DC7796" w:rsidP="005F3747">
            <w:pPr>
              <w:spacing w:after="0"/>
              <w:jc w:val="right"/>
              <w:rPr>
                <w:rFonts w:eastAsia="Times New Roman" w:cs="Calibri"/>
                <w:color w:val="000000"/>
                <w:sz w:val="18"/>
                <w:szCs w:val="18"/>
              </w:rPr>
            </w:pPr>
            <w:r w:rsidRPr="00E61612">
              <w:rPr>
                <w:color w:val="000000"/>
                <w:sz w:val="20"/>
                <w:szCs w:val="20"/>
              </w:rPr>
              <w:t xml:space="preserve">             </w:t>
            </w:r>
            <w:r w:rsidR="005F3747">
              <w:rPr>
                <w:color w:val="000000"/>
                <w:sz w:val="20"/>
                <w:szCs w:val="20"/>
              </w:rPr>
              <w:t>6</w:t>
            </w:r>
            <w:r w:rsidR="00EE59D1">
              <w:rPr>
                <w:color w:val="000000"/>
                <w:sz w:val="20"/>
                <w:szCs w:val="20"/>
              </w:rPr>
              <w:t>,</w:t>
            </w:r>
            <w:r w:rsidR="005F3747">
              <w:rPr>
                <w:color w:val="000000"/>
                <w:sz w:val="20"/>
                <w:szCs w:val="20"/>
              </w:rPr>
              <w:t>447</w:t>
            </w:r>
            <w:r>
              <w:rPr>
                <w:color w:val="000000"/>
                <w:sz w:val="20"/>
                <w:szCs w:val="20"/>
              </w:rPr>
              <w:t>,497,800</w:t>
            </w:r>
            <w:r w:rsidRPr="00E61612">
              <w:rPr>
                <w:color w:val="000000"/>
                <w:sz w:val="20"/>
                <w:szCs w:val="20"/>
              </w:rPr>
              <w:t xml:space="preserve">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5,166,000</w:t>
            </w:r>
            <w:r w:rsidRPr="00E61612">
              <w:rPr>
                <w:color w:val="000000"/>
                <w:sz w:val="20"/>
                <w:szCs w:val="20"/>
              </w:rPr>
              <w:t xml:space="preserve">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 xml:space="preserve">            -</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sidRPr="00E61612">
              <w:rPr>
                <w:b/>
                <w:bCs/>
                <w:color w:val="000000"/>
                <w:sz w:val="20"/>
                <w:szCs w:val="20"/>
              </w:rPr>
              <w:t>1.</w:t>
            </w:r>
            <w:r>
              <w:rPr>
                <w:b/>
                <w:bCs/>
                <w:color w:val="000000"/>
                <w:sz w:val="20"/>
                <w:szCs w:val="20"/>
              </w:rPr>
              <w:t>2.6</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Program për aftësitë sipërmarrëse për NVM-të</w:t>
            </w:r>
          </w:p>
        </w:tc>
        <w:tc>
          <w:tcPr>
            <w:tcW w:w="1599" w:type="dxa"/>
            <w:shd w:val="clear" w:color="auto" w:fill="FFFFFF"/>
          </w:tcPr>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12 trajnime çdo vit.</w:t>
            </w:r>
          </w:p>
          <w:p w:rsidR="00E900C0" w:rsidRPr="008730E1" w:rsidRDefault="00E900C0"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300 pjesëmarrës në trajnime çdo vit.</w:t>
            </w:r>
          </w:p>
          <w:p w:rsidR="00DC7796" w:rsidRPr="008730E1" w:rsidRDefault="00DC7796" w:rsidP="00F47658">
            <w:pPr>
              <w:spacing w:after="0"/>
              <w:jc w:val="center"/>
              <w:rPr>
                <w:rFonts w:cstheme="minorHAnsi"/>
                <w:color w:val="000000"/>
                <w:sz w:val="20"/>
                <w:szCs w:val="20"/>
              </w:rPr>
            </w:pPr>
          </w:p>
        </w:tc>
        <w:tc>
          <w:tcPr>
            <w:tcW w:w="1056"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AIDA</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Pr>
                <w:sz w:val="20"/>
              </w:rPr>
              <w:t>MFE, AKPA, dhomat dhe shoqatat e tregtisë</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w:t>
            </w:r>
            <w:r>
              <w:rPr>
                <w:color w:val="000000"/>
                <w:sz w:val="20"/>
                <w:szCs w:val="20"/>
              </w:rPr>
              <w:t>1</w:t>
            </w:r>
            <w:r w:rsidRPr="00E61612">
              <w:rPr>
                <w:color w:val="000000"/>
                <w:sz w:val="20"/>
                <w:szCs w:val="20"/>
              </w:rPr>
              <w:t>-202</w:t>
            </w:r>
            <w:r>
              <w:rPr>
                <w:color w:val="000000"/>
                <w:sz w:val="20"/>
                <w:szCs w:val="20"/>
              </w:rPr>
              <w:t>2</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w:t>
            </w:r>
            <w:r>
              <w:rPr>
                <w:color w:val="000000"/>
                <w:sz w:val="20"/>
                <w:szCs w:val="20"/>
              </w:rPr>
              <w:t>4</w:t>
            </w:r>
            <w:r w:rsidRPr="00E61612">
              <w:rPr>
                <w:color w:val="000000"/>
                <w:sz w:val="20"/>
                <w:szCs w:val="20"/>
              </w:rPr>
              <w:t>-202</w:t>
            </w:r>
            <w:r>
              <w:rPr>
                <w:color w:val="000000"/>
                <w:sz w:val="20"/>
                <w:szCs w:val="20"/>
              </w:rPr>
              <w:t>7</w:t>
            </w:r>
          </w:p>
        </w:tc>
        <w:tc>
          <w:tcPr>
            <w:tcW w:w="1536"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37,368,288</w:t>
            </w:r>
            <w:r w:rsidRPr="00E61612">
              <w:rPr>
                <w:color w:val="000000"/>
                <w:sz w:val="20"/>
                <w:szCs w:val="20"/>
              </w:rPr>
              <w:t xml:space="preserve">   </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37,368,288</w:t>
            </w:r>
            <w:r w:rsidRPr="00E61612">
              <w:rPr>
                <w:color w:val="000000"/>
                <w:sz w:val="20"/>
                <w:szCs w:val="20"/>
              </w:rPr>
              <w:t xml:space="preserve">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r>
      <w:tr w:rsidR="00DC7796" w:rsidRPr="00E61612" w:rsidTr="002D47CD">
        <w:trPr>
          <w:trHeight w:val="20"/>
        </w:trPr>
        <w:tc>
          <w:tcPr>
            <w:tcW w:w="749" w:type="dxa"/>
            <w:shd w:val="clear" w:color="auto" w:fill="A6A6A6" w:themeFill="background1" w:themeFillShade="A6"/>
          </w:tcPr>
          <w:p w:rsidR="00DC7796" w:rsidRPr="00E61612" w:rsidRDefault="00DC7796" w:rsidP="00F47658">
            <w:pPr>
              <w:spacing w:after="0"/>
              <w:jc w:val="center"/>
              <w:rPr>
                <w:rFonts w:eastAsia="Times New Roman" w:cs="Calibri"/>
                <w:b/>
                <w:bCs/>
                <w:color w:val="000000"/>
                <w:sz w:val="18"/>
                <w:szCs w:val="18"/>
              </w:rPr>
            </w:pPr>
            <w:r w:rsidRPr="00E61612">
              <w:rPr>
                <w:b/>
                <w:bCs/>
                <w:color w:val="000000"/>
                <w:sz w:val="20"/>
                <w:szCs w:val="20"/>
              </w:rPr>
              <w:t>1.3</w:t>
            </w:r>
          </w:p>
        </w:tc>
        <w:tc>
          <w:tcPr>
            <w:tcW w:w="1810" w:type="dxa"/>
            <w:shd w:val="clear" w:color="auto" w:fill="A6A6A6" w:themeFill="background1" w:themeFillShade="A6"/>
          </w:tcPr>
          <w:p w:rsidR="00DC7796" w:rsidRPr="00F47658" w:rsidRDefault="00DC7796" w:rsidP="00F47658">
            <w:pPr>
              <w:spacing w:line="216" w:lineRule="auto"/>
              <w:jc w:val="center"/>
              <w:rPr>
                <w:rFonts w:cs="Arial"/>
              </w:rPr>
            </w:pPr>
            <w:r w:rsidRPr="00F47658">
              <w:rPr>
                <w:sz w:val="20"/>
              </w:rPr>
              <w:t>Zhvillimi i kapitalit njerëzor</w:t>
            </w:r>
          </w:p>
          <w:p w:rsidR="00DC7796" w:rsidRPr="00E61612" w:rsidRDefault="00DC7796" w:rsidP="00F47658">
            <w:pPr>
              <w:spacing w:after="0"/>
              <w:rPr>
                <w:rFonts w:eastAsia="Times New Roman" w:cs="Calibri"/>
                <w:sz w:val="18"/>
                <w:szCs w:val="18"/>
              </w:rPr>
            </w:pPr>
          </w:p>
        </w:tc>
        <w:tc>
          <w:tcPr>
            <w:tcW w:w="1599" w:type="dxa"/>
            <w:shd w:val="clear" w:color="auto" w:fill="A6A6A6" w:themeFill="background1" w:themeFillShade="A6"/>
          </w:tcPr>
          <w:p w:rsidR="002D47CD" w:rsidRPr="002D47CD" w:rsidRDefault="002D47CD" w:rsidP="00ED1D49">
            <w:pPr>
              <w:pStyle w:val="HTMLPreformatted"/>
              <w:numPr>
                <w:ilvl w:val="0"/>
                <w:numId w:val="31"/>
              </w:numPr>
              <w:ind w:left="141" w:hanging="141"/>
              <w:rPr>
                <w:rFonts w:asciiTheme="minorHAnsi" w:eastAsiaTheme="minorHAnsi" w:hAnsiTheme="minorHAnsi" w:cstheme="minorHAnsi"/>
                <w:sz w:val="18"/>
                <w:szCs w:val="22"/>
              </w:rPr>
            </w:pPr>
            <w:r w:rsidRPr="002D47CD">
              <w:rPr>
                <w:rFonts w:asciiTheme="minorHAnsi" w:eastAsiaTheme="minorHAnsi" w:hAnsiTheme="minorHAnsi" w:cstheme="minorHAnsi"/>
                <w:sz w:val="18"/>
                <w:szCs w:val="22"/>
              </w:rPr>
              <w:t>Rritje e PBB-së për person të punësuar nga 34,600 në 37,000 (në vitin 2017, PPP konstante në $)</w:t>
            </w:r>
          </w:p>
          <w:p w:rsidR="002D47CD" w:rsidRPr="002D47CD" w:rsidRDefault="002D47CD" w:rsidP="00ED1D49">
            <w:pPr>
              <w:pStyle w:val="HTMLPreformatted"/>
              <w:numPr>
                <w:ilvl w:val="0"/>
                <w:numId w:val="31"/>
              </w:numPr>
              <w:ind w:left="141" w:hanging="141"/>
              <w:rPr>
                <w:rFonts w:asciiTheme="minorHAnsi" w:eastAsiaTheme="minorHAnsi" w:hAnsiTheme="minorHAnsi" w:cstheme="minorHAnsi"/>
                <w:sz w:val="18"/>
                <w:szCs w:val="22"/>
              </w:rPr>
            </w:pPr>
            <w:r w:rsidRPr="002D47CD">
              <w:rPr>
                <w:rFonts w:asciiTheme="minorHAnsi" w:eastAsiaTheme="minorHAnsi" w:hAnsiTheme="minorHAnsi" w:cstheme="minorHAnsi"/>
                <w:sz w:val="18"/>
                <w:szCs w:val="22"/>
              </w:rPr>
              <w:t xml:space="preserve">Rritje e përqindjes së punësimeve në profesione që kërkojnë njohuri të thelluara nga 17.5% në 19.5% </w:t>
            </w:r>
          </w:p>
          <w:p w:rsidR="002D47CD" w:rsidRPr="002D47CD" w:rsidRDefault="002D47CD" w:rsidP="00ED1D49">
            <w:pPr>
              <w:pStyle w:val="HTMLPreformatted"/>
              <w:numPr>
                <w:ilvl w:val="0"/>
                <w:numId w:val="31"/>
              </w:numPr>
              <w:ind w:left="141" w:hanging="141"/>
              <w:rPr>
                <w:rFonts w:asciiTheme="minorHAnsi" w:eastAsiaTheme="minorHAnsi" w:hAnsiTheme="minorHAnsi" w:cstheme="minorHAnsi"/>
                <w:sz w:val="18"/>
                <w:szCs w:val="22"/>
              </w:rPr>
            </w:pPr>
            <w:r w:rsidRPr="002D47CD">
              <w:rPr>
                <w:rFonts w:asciiTheme="minorHAnsi" w:eastAsiaTheme="minorHAnsi" w:hAnsiTheme="minorHAnsi" w:cstheme="minorHAnsi"/>
                <w:sz w:val="18"/>
                <w:szCs w:val="22"/>
              </w:rPr>
              <w:t>Rritje e vlerësimit në Indeksin e Politikave për NVM-të (aftësitë sipërmarrëse) nga 4.3 në 3.9</w:t>
            </w:r>
          </w:p>
          <w:p w:rsidR="00DC7796" w:rsidRPr="008730E1" w:rsidRDefault="00DC7796" w:rsidP="00F47658">
            <w:pPr>
              <w:spacing w:after="0"/>
              <w:jc w:val="center"/>
              <w:rPr>
                <w:rFonts w:cstheme="minorHAnsi"/>
                <w:color w:val="000000"/>
                <w:sz w:val="20"/>
                <w:szCs w:val="20"/>
              </w:rPr>
            </w:pPr>
          </w:p>
        </w:tc>
        <w:tc>
          <w:tcPr>
            <w:tcW w:w="1056" w:type="dxa"/>
            <w:shd w:val="clear" w:color="auto" w:fill="A6A6A6" w:themeFill="background1" w:themeFillShade="A6"/>
          </w:tcPr>
          <w:p w:rsidR="00DC7796" w:rsidRPr="00E61612" w:rsidRDefault="00DC7796" w:rsidP="00F47658">
            <w:pPr>
              <w:spacing w:after="0"/>
              <w:jc w:val="center"/>
              <w:rPr>
                <w:rFonts w:eastAsia="Times New Roman" w:cs="Calibri"/>
                <w:color w:val="000000"/>
                <w:sz w:val="18"/>
                <w:szCs w:val="18"/>
              </w:rPr>
            </w:pPr>
            <w:r>
              <w:rPr>
                <w:color w:val="000000"/>
                <w:sz w:val="20"/>
                <w:szCs w:val="20"/>
              </w:rPr>
              <w:t>MFE</w:t>
            </w:r>
          </w:p>
        </w:tc>
        <w:tc>
          <w:tcPr>
            <w:tcW w:w="1272" w:type="dxa"/>
            <w:shd w:val="clear" w:color="auto" w:fill="A6A6A6" w:themeFill="background1" w:themeFillShade="A6"/>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 </w:t>
            </w:r>
            <w:r w:rsidRPr="00AE059D">
              <w:rPr>
                <w:sz w:val="18"/>
              </w:rPr>
              <w:t>AIDA, MASR</w:t>
            </w:r>
            <w:r>
              <w:rPr>
                <w:sz w:val="18"/>
              </w:rPr>
              <w:t xml:space="preserve">, AKKSHI  </w:t>
            </w:r>
          </w:p>
        </w:tc>
        <w:tc>
          <w:tcPr>
            <w:tcW w:w="948" w:type="dxa"/>
            <w:shd w:val="clear" w:color="auto" w:fill="A6A6A6" w:themeFill="background1" w:themeFillShade="A6"/>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TM1-202</w:t>
            </w:r>
            <w:r>
              <w:rPr>
                <w:color w:val="000000"/>
                <w:sz w:val="20"/>
                <w:szCs w:val="20"/>
              </w:rPr>
              <w:t>3</w:t>
            </w:r>
          </w:p>
        </w:tc>
        <w:tc>
          <w:tcPr>
            <w:tcW w:w="948" w:type="dxa"/>
            <w:shd w:val="clear" w:color="auto" w:fill="A6A6A6" w:themeFill="background1" w:themeFillShade="A6"/>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w:t>
            </w:r>
            <w:r>
              <w:rPr>
                <w:color w:val="000000"/>
                <w:sz w:val="20"/>
                <w:szCs w:val="20"/>
              </w:rPr>
              <w:t>M4-2027</w:t>
            </w:r>
          </w:p>
        </w:tc>
        <w:tc>
          <w:tcPr>
            <w:tcW w:w="1536" w:type="dxa"/>
            <w:shd w:val="clear" w:color="auto" w:fill="A6A6A6" w:themeFill="background1" w:themeFillShade="A6"/>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181,140,000</w:t>
            </w:r>
            <w:r w:rsidRPr="00E61612">
              <w:rPr>
                <w:color w:val="000000"/>
                <w:sz w:val="20"/>
                <w:szCs w:val="20"/>
              </w:rPr>
              <w:t xml:space="preserve"> </w:t>
            </w:r>
          </w:p>
        </w:tc>
        <w:tc>
          <w:tcPr>
            <w:tcW w:w="1800" w:type="dxa"/>
            <w:shd w:val="clear" w:color="auto" w:fill="A6A6A6" w:themeFill="background1" w:themeFillShade="A6"/>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60,900,000</w:t>
            </w:r>
            <w:r w:rsidRPr="00E61612">
              <w:rPr>
                <w:color w:val="000000"/>
                <w:sz w:val="20"/>
                <w:szCs w:val="20"/>
              </w:rPr>
              <w:t xml:space="preserve"> </w:t>
            </w:r>
          </w:p>
        </w:tc>
        <w:tc>
          <w:tcPr>
            <w:tcW w:w="1422" w:type="dxa"/>
            <w:shd w:val="clear" w:color="auto" w:fill="A6A6A6" w:themeFill="background1" w:themeFillShade="A6"/>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350" w:type="dxa"/>
            <w:shd w:val="clear" w:color="auto" w:fill="A6A6A6" w:themeFill="background1" w:themeFillShade="A6"/>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(12</w:t>
            </w:r>
            <w:r>
              <w:rPr>
                <w:color w:val="000000"/>
                <w:sz w:val="20"/>
                <w:szCs w:val="20"/>
              </w:rPr>
              <w:t>0</w:t>
            </w:r>
            <w:r w:rsidRPr="00E61612">
              <w:rPr>
                <w:color w:val="000000"/>
                <w:sz w:val="20"/>
                <w:szCs w:val="20"/>
              </w:rPr>
              <w:t>,</w:t>
            </w:r>
            <w:r>
              <w:rPr>
                <w:color w:val="000000"/>
                <w:sz w:val="20"/>
                <w:szCs w:val="20"/>
              </w:rPr>
              <w:t>240,000</w:t>
            </w:r>
            <w:r w:rsidRPr="00E61612">
              <w:rPr>
                <w:color w:val="000000"/>
                <w:sz w:val="20"/>
                <w:szCs w:val="20"/>
              </w:rPr>
              <w:t>)</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1.3.1</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Skema e mbështetjes për zhvillimin e kapitalit njerëzor bashkëpunues</w:t>
            </w:r>
          </w:p>
        </w:tc>
        <w:tc>
          <w:tcPr>
            <w:tcW w:w="1599" w:type="dxa"/>
            <w:shd w:val="clear" w:color="auto" w:fill="FFFFFF"/>
          </w:tcPr>
          <w:p w:rsidR="00D90653" w:rsidRPr="008730E1" w:rsidRDefault="00D90653"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150 Përfitues (të paktën 40% gra)</w:t>
            </w:r>
          </w:p>
          <w:p w:rsidR="00D90653" w:rsidRPr="008730E1" w:rsidRDefault="00D90653"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100 NVM që punësojnë talente përtej kohëzgjatjes së mbështetjes</w:t>
            </w:r>
          </w:p>
          <w:p w:rsidR="00DC7796" w:rsidRPr="008730E1" w:rsidRDefault="00DC7796" w:rsidP="00F47658">
            <w:pPr>
              <w:spacing w:after="0"/>
              <w:jc w:val="center"/>
              <w:rPr>
                <w:rFonts w:cstheme="minorHAnsi"/>
                <w:color w:val="000000"/>
                <w:sz w:val="20"/>
                <w:szCs w:val="20"/>
              </w:rPr>
            </w:pPr>
          </w:p>
        </w:tc>
        <w:tc>
          <w:tcPr>
            <w:tcW w:w="1056"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AIDA</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Pr>
                <w:sz w:val="18"/>
              </w:rPr>
              <w:t xml:space="preserve">MFE, MASR, AKKSHI  </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TM2-202</w:t>
            </w:r>
            <w:r>
              <w:rPr>
                <w:color w:val="000000"/>
                <w:sz w:val="20"/>
                <w:szCs w:val="20"/>
              </w:rPr>
              <w:t>3</w:t>
            </w:r>
          </w:p>
        </w:tc>
        <w:tc>
          <w:tcPr>
            <w:tcW w:w="948" w:type="dxa"/>
            <w:shd w:val="clear" w:color="auto" w:fill="FFFFFF"/>
          </w:tcPr>
          <w:p w:rsidR="00DC7796" w:rsidRPr="00E61612" w:rsidRDefault="00DC7796" w:rsidP="00F47658">
            <w:pPr>
              <w:spacing w:after="0"/>
              <w:jc w:val="center"/>
              <w:rPr>
                <w:rFonts w:eastAsia="Times New Roman" w:cs="Calibri"/>
                <w:color w:val="000000"/>
                <w:sz w:val="18"/>
                <w:szCs w:val="18"/>
              </w:rPr>
            </w:pPr>
            <w:r w:rsidRPr="00E61612">
              <w:rPr>
                <w:color w:val="000000"/>
                <w:sz w:val="20"/>
                <w:szCs w:val="20"/>
              </w:rPr>
              <w:t>TM</w:t>
            </w:r>
            <w:r>
              <w:rPr>
                <w:color w:val="000000"/>
                <w:sz w:val="20"/>
                <w:szCs w:val="20"/>
              </w:rPr>
              <w:t>4</w:t>
            </w:r>
            <w:r w:rsidRPr="00E61612">
              <w:rPr>
                <w:color w:val="000000"/>
                <w:sz w:val="20"/>
                <w:szCs w:val="20"/>
              </w:rPr>
              <w:t>-202</w:t>
            </w:r>
            <w:r>
              <w:rPr>
                <w:color w:val="000000"/>
                <w:sz w:val="20"/>
                <w:szCs w:val="20"/>
              </w:rPr>
              <w:t>7</w:t>
            </w:r>
          </w:p>
        </w:tc>
        <w:tc>
          <w:tcPr>
            <w:tcW w:w="1536"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108,000,000</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(108,000,000)</w:t>
            </w:r>
          </w:p>
        </w:tc>
      </w:tr>
      <w:tr w:rsidR="00DC7796" w:rsidRPr="00E61612" w:rsidTr="002D47CD">
        <w:trPr>
          <w:trHeight w:val="20"/>
        </w:trPr>
        <w:tc>
          <w:tcPr>
            <w:tcW w:w="749" w:type="dxa"/>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1.3.2</w:t>
            </w:r>
          </w:p>
        </w:tc>
        <w:tc>
          <w:tcPr>
            <w:tcW w:w="1810" w:type="dxa"/>
            <w:shd w:val="clear" w:color="auto" w:fill="FFFFFF"/>
          </w:tcPr>
          <w:p w:rsidR="00DC7796" w:rsidRPr="00E61612" w:rsidRDefault="00DC7796" w:rsidP="00F47658">
            <w:pPr>
              <w:spacing w:after="0"/>
              <w:rPr>
                <w:rFonts w:eastAsia="Times New Roman" w:cs="Calibri"/>
                <w:sz w:val="18"/>
                <w:szCs w:val="18"/>
              </w:rPr>
            </w:pPr>
            <w:r>
              <w:rPr>
                <w:sz w:val="18"/>
              </w:rPr>
              <w:t>Program për zhvillimin e fuqisë punëtore për dhe me NVM-të dhe investitorët</w:t>
            </w:r>
          </w:p>
        </w:tc>
        <w:tc>
          <w:tcPr>
            <w:tcW w:w="1599" w:type="dxa"/>
            <w:shd w:val="clear" w:color="auto" w:fill="FFFFFF"/>
          </w:tcPr>
          <w:p w:rsidR="00D90653" w:rsidRPr="008730E1" w:rsidRDefault="00D90653"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20 Memorandume Mirëkuptimi me partnerët</w:t>
            </w:r>
          </w:p>
          <w:p w:rsidR="00D90653" w:rsidRPr="008730E1" w:rsidRDefault="00D90653"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10 investitorë / NVM të mbështetur çdo vit (2021-2023), 25 investitorë / NVM të mbështetur çdo vit (2024-2027)</w:t>
            </w:r>
          </w:p>
          <w:p w:rsidR="00D90653" w:rsidRPr="008730E1" w:rsidRDefault="00D90653" w:rsidP="00ED1D49">
            <w:pPr>
              <w:pStyle w:val="HTMLPreformatted"/>
              <w:numPr>
                <w:ilvl w:val="0"/>
                <w:numId w:val="31"/>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40 pjesëmarrës në trajnime çdo vit (2021-2023), 175 pjesëmarrës çdo vit (2024-2027)</w:t>
            </w:r>
          </w:p>
          <w:p w:rsidR="00DC7796" w:rsidRPr="008730E1" w:rsidRDefault="00DC7796" w:rsidP="00F47658">
            <w:pPr>
              <w:spacing w:after="0"/>
              <w:jc w:val="center"/>
              <w:rPr>
                <w:rFonts w:cstheme="minorHAnsi"/>
                <w:color w:val="000000"/>
                <w:sz w:val="20"/>
                <w:szCs w:val="20"/>
              </w:rPr>
            </w:pPr>
          </w:p>
        </w:tc>
        <w:tc>
          <w:tcPr>
            <w:tcW w:w="1056" w:type="dxa"/>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AIDA</w:t>
            </w:r>
          </w:p>
        </w:tc>
        <w:tc>
          <w:tcPr>
            <w:tcW w:w="1272" w:type="dxa"/>
            <w:shd w:val="clear" w:color="auto" w:fill="FFFFFF"/>
          </w:tcPr>
          <w:p w:rsidR="00DC7796" w:rsidRPr="00E61612" w:rsidRDefault="00DC7796" w:rsidP="00F47658">
            <w:pPr>
              <w:spacing w:after="0"/>
              <w:jc w:val="center"/>
              <w:rPr>
                <w:rFonts w:eastAsia="Times New Roman" w:cs="Calibri"/>
                <w:color w:val="000000"/>
                <w:sz w:val="18"/>
                <w:szCs w:val="18"/>
              </w:rPr>
            </w:pPr>
            <w:r>
              <w:rPr>
                <w:sz w:val="18"/>
              </w:rPr>
              <w:t xml:space="preserve">MFE, AKPA, bashkitë, qendrat e formimit, dhomat dhe shoqatat e tregtisë  </w:t>
            </w:r>
          </w:p>
        </w:tc>
        <w:tc>
          <w:tcPr>
            <w:tcW w:w="948" w:type="dxa"/>
            <w:shd w:val="clear" w:color="auto" w:fill="FFFFFF"/>
          </w:tcPr>
          <w:p w:rsidR="00DC7796" w:rsidRPr="00E61612" w:rsidRDefault="00DC7796" w:rsidP="00B63E55">
            <w:pPr>
              <w:spacing w:after="0"/>
              <w:jc w:val="center"/>
              <w:rPr>
                <w:rFonts w:eastAsia="Times New Roman" w:cs="Calibri"/>
                <w:color w:val="000000"/>
                <w:sz w:val="18"/>
                <w:szCs w:val="18"/>
              </w:rPr>
            </w:pPr>
            <w:r w:rsidRPr="00E61612">
              <w:rPr>
                <w:color w:val="000000"/>
                <w:sz w:val="20"/>
                <w:szCs w:val="20"/>
              </w:rPr>
              <w:t>TM</w:t>
            </w:r>
            <w:r>
              <w:rPr>
                <w:color w:val="000000"/>
                <w:sz w:val="20"/>
                <w:szCs w:val="20"/>
              </w:rPr>
              <w:t>4</w:t>
            </w:r>
            <w:r w:rsidRPr="00E61612">
              <w:rPr>
                <w:color w:val="000000"/>
                <w:sz w:val="20"/>
                <w:szCs w:val="20"/>
              </w:rPr>
              <w:t>-202</w:t>
            </w:r>
            <w:r>
              <w:rPr>
                <w:color w:val="000000"/>
                <w:sz w:val="20"/>
                <w:szCs w:val="20"/>
              </w:rPr>
              <w:t>1</w:t>
            </w:r>
          </w:p>
        </w:tc>
        <w:tc>
          <w:tcPr>
            <w:tcW w:w="948" w:type="dxa"/>
            <w:shd w:val="clear" w:color="auto" w:fill="FFFFFF"/>
          </w:tcPr>
          <w:p w:rsidR="00DC7796" w:rsidRPr="00E61612" w:rsidRDefault="00DC7796" w:rsidP="00B63E55">
            <w:pPr>
              <w:spacing w:after="0"/>
              <w:jc w:val="center"/>
              <w:rPr>
                <w:rFonts w:eastAsia="Times New Roman" w:cs="Calibri"/>
                <w:color w:val="000000"/>
                <w:sz w:val="18"/>
                <w:szCs w:val="18"/>
              </w:rPr>
            </w:pPr>
            <w:r w:rsidRPr="00E61612">
              <w:rPr>
                <w:color w:val="000000"/>
                <w:sz w:val="20"/>
                <w:szCs w:val="20"/>
              </w:rPr>
              <w:t>TM</w:t>
            </w:r>
            <w:r>
              <w:rPr>
                <w:color w:val="000000"/>
                <w:sz w:val="20"/>
                <w:szCs w:val="20"/>
              </w:rPr>
              <w:t>4</w:t>
            </w:r>
            <w:r w:rsidRPr="00E61612">
              <w:rPr>
                <w:color w:val="000000"/>
                <w:sz w:val="20"/>
                <w:szCs w:val="20"/>
              </w:rPr>
              <w:t>-202</w:t>
            </w:r>
            <w:r>
              <w:rPr>
                <w:color w:val="000000"/>
                <w:sz w:val="20"/>
                <w:szCs w:val="20"/>
              </w:rPr>
              <w:t>7</w:t>
            </w:r>
          </w:p>
        </w:tc>
        <w:tc>
          <w:tcPr>
            <w:tcW w:w="1536" w:type="dxa"/>
            <w:shd w:val="clear" w:color="auto" w:fill="FFFFFF"/>
            <w:noWrap/>
          </w:tcPr>
          <w:p w:rsidR="00DC7796" w:rsidRPr="00E61612" w:rsidRDefault="00DC7796" w:rsidP="00B63E55">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60</w:t>
            </w:r>
            <w:r w:rsidRPr="00E61612">
              <w:rPr>
                <w:color w:val="000000"/>
                <w:sz w:val="20"/>
                <w:szCs w:val="20"/>
              </w:rPr>
              <w:t>,</w:t>
            </w:r>
            <w:r>
              <w:rPr>
                <w:color w:val="000000"/>
                <w:sz w:val="20"/>
                <w:szCs w:val="20"/>
              </w:rPr>
              <w:t>900,000</w:t>
            </w:r>
            <w:r w:rsidRPr="00E61612">
              <w:rPr>
                <w:color w:val="000000"/>
                <w:sz w:val="20"/>
                <w:szCs w:val="20"/>
              </w:rPr>
              <w:t xml:space="preserve"> </w:t>
            </w:r>
          </w:p>
        </w:tc>
        <w:tc>
          <w:tcPr>
            <w:tcW w:w="1800"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60</w:t>
            </w:r>
            <w:r w:rsidRPr="00E61612">
              <w:rPr>
                <w:color w:val="000000"/>
                <w:sz w:val="20"/>
                <w:szCs w:val="20"/>
              </w:rPr>
              <w:t>,</w:t>
            </w:r>
            <w:r>
              <w:rPr>
                <w:color w:val="000000"/>
                <w:sz w:val="20"/>
                <w:szCs w:val="20"/>
              </w:rPr>
              <w:t>900,000</w:t>
            </w:r>
          </w:p>
        </w:tc>
        <w:tc>
          <w:tcPr>
            <w:tcW w:w="1422" w:type="dxa"/>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p>
        </w:tc>
        <w:tc>
          <w:tcPr>
            <w:tcW w:w="1350" w:type="dxa"/>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r>
      <w:tr w:rsidR="00DC7796" w:rsidRPr="00E61612" w:rsidTr="002D47CD">
        <w:trPr>
          <w:trHeight w:val="20"/>
        </w:trPr>
        <w:tc>
          <w:tcPr>
            <w:tcW w:w="749" w:type="dxa"/>
            <w:tcBorders>
              <w:bottom w:val="single" w:sz="4" w:space="0" w:color="auto"/>
            </w:tcBorders>
            <w:shd w:val="clear" w:color="auto" w:fill="FFFFFF"/>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1.3.3</w:t>
            </w:r>
          </w:p>
        </w:tc>
        <w:tc>
          <w:tcPr>
            <w:tcW w:w="1810" w:type="dxa"/>
            <w:tcBorders>
              <w:bottom w:val="single" w:sz="4" w:space="0" w:color="auto"/>
            </w:tcBorders>
            <w:shd w:val="clear" w:color="auto" w:fill="FFFFFF"/>
          </w:tcPr>
          <w:p w:rsidR="00DC7796" w:rsidRPr="00E61612" w:rsidRDefault="00DC7796" w:rsidP="00F47658">
            <w:pPr>
              <w:spacing w:after="0"/>
              <w:rPr>
                <w:rFonts w:eastAsia="Times New Roman" w:cs="Calibri"/>
                <w:sz w:val="18"/>
                <w:szCs w:val="18"/>
              </w:rPr>
            </w:pPr>
            <w:r>
              <w:rPr>
                <w:sz w:val="18"/>
              </w:rPr>
              <w:t>Sistemi i parashikimit të nevojave për aftësi</w:t>
            </w:r>
          </w:p>
        </w:tc>
        <w:tc>
          <w:tcPr>
            <w:tcW w:w="1599" w:type="dxa"/>
            <w:tcBorders>
              <w:bottom w:val="single" w:sz="4" w:space="0" w:color="auto"/>
            </w:tcBorders>
            <w:shd w:val="clear" w:color="auto" w:fill="FFFFFF"/>
          </w:tcPr>
          <w:p w:rsidR="00D90653" w:rsidRPr="008730E1" w:rsidRDefault="00D90653" w:rsidP="00ED1D49">
            <w:pPr>
              <w:pStyle w:val="HTMLPreformatted"/>
              <w:numPr>
                <w:ilvl w:val="0"/>
                <w:numId w:val="34"/>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Sistemi i parashikimit i zhvilluar / implementuar (deri në vitin 2022)</w:t>
            </w:r>
          </w:p>
          <w:p w:rsidR="00D90653" w:rsidRPr="008730E1" w:rsidRDefault="00D90653" w:rsidP="00ED1D49">
            <w:pPr>
              <w:pStyle w:val="HTMLPreformatted"/>
              <w:numPr>
                <w:ilvl w:val="0"/>
                <w:numId w:val="34"/>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3 raporte parashikimi</w:t>
            </w:r>
          </w:p>
          <w:p w:rsidR="00DC7796" w:rsidRPr="008730E1" w:rsidRDefault="00DC7796" w:rsidP="00F47658">
            <w:pPr>
              <w:spacing w:after="0"/>
              <w:jc w:val="center"/>
              <w:rPr>
                <w:rFonts w:cstheme="minorHAnsi"/>
                <w:color w:val="000000"/>
                <w:sz w:val="20"/>
                <w:szCs w:val="20"/>
              </w:rPr>
            </w:pPr>
          </w:p>
        </w:tc>
        <w:tc>
          <w:tcPr>
            <w:tcW w:w="1056" w:type="dxa"/>
            <w:tcBorders>
              <w:bottom w:val="single" w:sz="4" w:space="0" w:color="auto"/>
            </w:tcBorders>
            <w:shd w:val="clear" w:color="auto" w:fill="FFFFFF"/>
          </w:tcPr>
          <w:p w:rsidR="00DC7796" w:rsidRPr="00E61612" w:rsidRDefault="00DC7796" w:rsidP="00F47658">
            <w:pPr>
              <w:spacing w:after="0"/>
              <w:jc w:val="center"/>
              <w:rPr>
                <w:rFonts w:eastAsia="Times New Roman" w:cs="Calibri"/>
                <w:color w:val="000000"/>
                <w:sz w:val="18"/>
                <w:szCs w:val="18"/>
              </w:rPr>
            </w:pPr>
            <w:r>
              <w:rPr>
                <w:color w:val="000000"/>
                <w:sz w:val="20"/>
                <w:szCs w:val="20"/>
              </w:rPr>
              <w:t>AKPA</w:t>
            </w:r>
          </w:p>
        </w:tc>
        <w:tc>
          <w:tcPr>
            <w:tcW w:w="1272" w:type="dxa"/>
            <w:tcBorders>
              <w:bottom w:val="single" w:sz="4" w:space="0" w:color="auto"/>
            </w:tcBorders>
            <w:shd w:val="clear" w:color="auto" w:fill="FFFFFF"/>
          </w:tcPr>
          <w:p w:rsidR="00DC7796" w:rsidRPr="00E61612" w:rsidRDefault="00DC7796" w:rsidP="00F47658">
            <w:pPr>
              <w:spacing w:after="0"/>
              <w:jc w:val="center"/>
              <w:rPr>
                <w:rFonts w:eastAsia="Times New Roman" w:cs="Calibri"/>
                <w:color w:val="000000"/>
                <w:sz w:val="18"/>
                <w:szCs w:val="18"/>
              </w:rPr>
            </w:pPr>
            <w:r>
              <w:rPr>
                <w:sz w:val="18"/>
              </w:rPr>
              <w:t>AKAFPK, MFE, MASR, dhomat dhe shoqatat e tregtisë , sektori privat</w:t>
            </w:r>
          </w:p>
        </w:tc>
        <w:tc>
          <w:tcPr>
            <w:tcW w:w="948" w:type="dxa"/>
            <w:tcBorders>
              <w:bottom w:val="single" w:sz="4" w:space="0" w:color="auto"/>
            </w:tcBorders>
            <w:shd w:val="clear" w:color="auto" w:fill="FFFFFF"/>
          </w:tcPr>
          <w:p w:rsidR="00DC7796" w:rsidRPr="00E61612" w:rsidRDefault="00DC7796" w:rsidP="00B63E55">
            <w:pPr>
              <w:spacing w:after="0"/>
              <w:jc w:val="center"/>
              <w:rPr>
                <w:rFonts w:eastAsia="Times New Roman" w:cs="Calibri"/>
                <w:color w:val="000000"/>
                <w:sz w:val="18"/>
                <w:szCs w:val="18"/>
              </w:rPr>
            </w:pPr>
            <w:r w:rsidRPr="00E61612">
              <w:rPr>
                <w:color w:val="000000"/>
                <w:sz w:val="20"/>
                <w:szCs w:val="20"/>
              </w:rPr>
              <w:t>TM3-202</w:t>
            </w:r>
            <w:r>
              <w:rPr>
                <w:color w:val="000000"/>
                <w:sz w:val="20"/>
                <w:szCs w:val="20"/>
              </w:rPr>
              <w:t>1</w:t>
            </w:r>
          </w:p>
        </w:tc>
        <w:tc>
          <w:tcPr>
            <w:tcW w:w="948" w:type="dxa"/>
            <w:tcBorders>
              <w:bottom w:val="single" w:sz="4" w:space="0" w:color="auto"/>
            </w:tcBorders>
            <w:shd w:val="clear" w:color="auto" w:fill="FFFFFF"/>
          </w:tcPr>
          <w:p w:rsidR="00DC7796" w:rsidRPr="00E61612" w:rsidRDefault="00DC7796" w:rsidP="00B63E55">
            <w:pPr>
              <w:spacing w:after="0"/>
              <w:jc w:val="center"/>
              <w:rPr>
                <w:rFonts w:eastAsia="Times New Roman" w:cs="Calibri"/>
                <w:color w:val="000000"/>
                <w:sz w:val="18"/>
                <w:szCs w:val="18"/>
              </w:rPr>
            </w:pPr>
            <w:r w:rsidRPr="00E61612">
              <w:rPr>
                <w:color w:val="000000"/>
                <w:sz w:val="20"/>
                <w:szCs w:val="20"/>
              </w:rPr>
              <w:t>T</w:t>
            </w:r>
            <w:r>
              <w:rPr>
                <w:color w:val="000000"/>
                <w:sz w:val="20"/>
                <w:szCs w:val="20"/>
              </w:rPr>
              <w:t>M4-2027</w:t>
            </w:r>
          </w:p>
        </w:tc>
        <w:tc>
          <w:tcPr>
            <w:tcW w:w="1536" w:type="dxa"/>
            <w:tcBorders>
              <w:bottom w:val="single" w:sz="4" w:space="0" w:color="auto"/>
            </w:tcBorders>
            <w:shd w:val="clear" w:color="auto" w:fill="FFFFFF"/>
            <w:noWrap/>
          </w:tcPr>
          <w:p w:rsidR="00DC7796" w:rsidRPr="00E61612" w:rsidRDefault="00DC7796" w:rsidP="00B63E55">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12,240,000</w:t>
            </w:r>
            <w:r w:rsidRPr="00E61612">
              <w:rPr>
                <w:color w:val="000000"/>
                <w:sz w:val="20"/>
                <w:szCs w:val="20"/>
              </w:rPr>
              <w:t xml:space="preserve">   </w:t>
            </w:r>
          </w:p>
        </w:tc>
        <w:tc>
          <w:tcPr>
            <w:tcW w:w="1800"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422"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sidRPr="00E61612">
              <w:rPr>
                <w:color w:val="000000"/>
                <w:sz w:val="20"/>
                <w:szCs w:val="20"/>
              </w:rPr>
              <w:t xml:space="preserve">                   -   </w:t>
            </w:r>
          </w:p>
        </w:tc>
        <w:tc>
          <w:tcPr>
            <w:tcW w:w="1350" w:type="dxa"/>
            <w:tcBorders>
              <w:bottom w:val="single" w:sz="4" w:space="0" w:color="auto"/>
            </w:tcBorders>
            <w:shd w:val="clear" w:color="auto" w:fill="FFFFFF"/>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(12,240,000)</w:t>
            </w:r>
            <w:r w:rsidRPr="00E61612">
              <w:rPr>
                <w:color w:val="000000"/>
                <w:sz w:val="20"/>
                <w:szCs w:val="20"/>
              </w:rPr>
              <w:t xml:space="preserve">   </w:t>
            </w:r>
          </w:p>
        </w:tc>
      </w:tr>
      <w:tr w:rsidR="00DC7796" w:rsidRPr="00E61612" w:rsidTr="002D47CD">
        <w:trPr>
          <w:trHeight w:val="20"/>
        </w:trPr>
        <w:tc>
          <w:tcPr>
            <w:tcW w:w="749" w:type="dxa"/>
            <w:shd w:val="clear" w:color="auto" w:fill="FFFFFF" w:themeFill="background1"/>
          </w:tcPr>
          <w:p w:rsidR="00DC7796" w:rsidRPr="00E61612" w:rsidRDefault="00DC7796" w:rsidP="00F47658">
            <w:pPr>
              <w:spacing w:after="0"/>
              <w:jc w:val="center"/>
              <w:rPr>
                <w:rFonts w:eastAsia="Times New Roman" w:cs="Calibri"/>
                <w:b/>
                <w:bCs/>
                <w:color w:val="000000"/>
                <w:sz w:val="18"/>
                <w:szCs w:val="18"/>
              </w:rPr>
            </w:pPr>
            <w:r>
              <w:rPr>
                <w:b/>
                <w:bCs/>
                <w:color w:val="000000"/>
                <w:sz w:val="20"/>
                <w:szCs w:val="20"/>
              </w:rPr>
              <w:t>1.3.4</w:t>
            </w:r>
          </w:p>
        </w:tc>
        <w:tc>
          <w:tcPr>
            <w:tcW w:w="1810" w:type="dxa"/>
            <w:shd w:val="clear" w:color="auto" w:fill="FFFFFF" w:themeFill="background1"/>
          </w:tcPr>
          <w:p w:rsidR="00DC7796" w:rsidRPr="00E61612" w:rsidRDefault="00DC7796" w:rsidP="00F47658">
            <w:pPr>
              <w:spacing w:after="0"/>
              <w:rPr>
                <w:rFonts w:eastAsia="Times New Roman" w:cs="Calibri"/>
                <w:sz w:val="18"/>
                <w:szCs w:val="18"/>
              </w:rPr>
            </w:pPr>
            <w:r>
              <w:rPr>
                <w:sz w:val="18"/>
              </w:rPr>
              <w:t>Vlerësim periodik i nevojave për trajnim</w:t>
            </w:r>
          </w:p>
        </w:tc>
        <w:tc>
          <w:tcPr>
            <w:tcW w:w="1599" w:type="dxa"/>
            <w:shd w:val="clear" w:color="auto" w:fill="FFFFFF" w:themeFill="background1"/>
          </w:tcPr>
          <w:p w:rsidR="00D90653" w:rsidRPr="008730E1" w:rsidRDefault="00D90653" w:rsidP="00ED1D49">
            <w:pPr>
              <w:pStyle w:val="HTMLPreformatted"/>
              <w:numPr>
                <w:ilvl w:val="0"/>
                <w:numId w:val="34"/>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1 vlerësim i nevojave për trajnim çdo vit</w:t>
            </w:r>
          </w:p>
          <w:p w:rsidR="00D90653" w:rsidRPr="008730E1" w:rsidRDefault="00D90653" w:rsidP="00ED1D49">
            <w:pPr>
              <w:pStyle w:val="HTMLPreformatted"/>
              <w:numPr>
                <w:ilvl w:val="0"/>
                <w:numId w:val="34"/>
              </w:numPr>
              <w:ind w:left="141" w:hanging="141"/>
              <w:rPr>
                <w:rFonts w:asciiTheme="minorHAnsi" w:eastAsiaTheme="minorHAnsi" w:hAnsiTheme="minorHAnsi" w:cstheme="minorHAnsi"/>
                <w:sz w:val="18"/>
                <w:szCs w:val="22"/>
              </w:rPr>
            </w:pPr>
            <w:r w:rsidRPr="008730E1">
              <w:rPr>
                <w:rFonts w:asciiTheme="minorHAnsi" w:eastAsiaTheme="minorHAnsi" w:hAnsiTheme="minorHAnsi" w:cstheme="minorHAnsi"/>
                <w:sz w:val="18"/>
                <w:szCs w:val="22"/>
              </w:rPr>
              <w:t>250 SME të asistuara çdo vit.</w:t>
            </w:r>
          </w:p>
          <w:p w:rsidR="00DC7796" w:rsidRPr="008730E1" w:rsidRDefault="00DC7796" w:rsidP="00F47658">
            <w:pPr>
              <w:spacing w:after="0"/>
              <w:jc w:val="center"/>
              <w:rPr>
                <w:rFonts w:cstheme="minorHAnsi"/>
                <w:color w:val="000000"/>
                <w:sz w:val="20"/>
                <w:szCs w:val="20"/>
              </w:rPr>
            </w:pPr>
          </w:p>
        </w:tc>
        <w:tc>
          <w:tcPr>
            <w:tcW w:w="1056" w:type="dxa"/>
            <w:shd w:val="clear" w:color="auto" w:fill="FFFFFF" w:themeFill="background1"/>
          </w:tcPr>
          <w:p w:rsidR="00DC7796" w:rsidRPr="00E61612" w:rsidRDefault="00DC7796" w:rsidP="00F47658">
            <w:pPr>
              <w:spacing w:after="0"/>
              <w:jc w:val="center"/>
              <w:rPr>
                <w:rFonts w:eastAsia="Times New Roman" w:cs="Calibri"/>
                <w:color w:val="000000"/>
                <w:sz w:val="18"/>
                <w:szCs w:val="18"/>
              </w:rPr>
            </w:pPr>
            <w:r>
              <w:rPr>
                <w:color w:val="000000"/>
                <w:sz w:val="20"/>
                <w:szCs w:val="20"/>
              </w:rPr>
              <w:t>AIDA</w:t>
            </w:r>
          </w:p>
        </w:tc>
        <w:tc>
          <w:tcPr>
            <w:tcW w:w="1272" w:type="dxa"/>
            <w:shd w:val="clear" w:color="auto" w:fill="FFFFFF" w:themeFill="background1"/>
          </w:tcPr>
          <w:p w:rsidR="00DC7796" w:rsidRPr="00E61612" w:rsidRDefault="00DC7796" w:rsidP="00F47658">
            <w:pPr>
              <w:spacing w:after="0"/>
              <w:jc w:val="center"/>
              <w:rPr>
                <w:rFonts w:eastAsia="Times New Roman" w:cs="Calibri"/>
                <w:color w:val="000000"/>
                <w:sz w:val="18"/>
                <w:szCs w:val="18"/>
              </w:rPr>
            </w:pPr>
            <w:r w:rsidRPr="00AE059D">
              <w:rPr>
                <w:sz w:val="18"/>
              </w:rPr>
              <w:t>AIDA,</w:t>
            </w:r>
            <w:r>
              <w:rPr>
                <w:sz w:val="18"/>
              </w:rPr>
              <w:t xml:space="preserve"> MFE, AKPA, dhomat dhe shoqatat e Tregtisë.</w:t>
            </w:r>
          </w:p>
        </w:tc>
        <w:tc>
          <w:tcPr>
            <w:tcW w:w="948" w:type="dxa"/>
            <w:shd w:val="clear" w:color="auto" w:fill="FFFFFF" w:themeFill="background1"/>
          </w:tcPr>
          <w:p w:rsidR="00DC7796" w:rsidRPr="00E61612" w:rsidRDefault="00DC7796" w:rsidP="00AF6428">
            <w:pPr>
              <w:spacing w:after="0"/>
              <w:jc w:val="center"/>
              <w:rPr>
                <w:rFonts w:eastAsia="Times New Roman" w:cs="Calibri"/>
                <w:color w:val="000000"/>
                <w:sz w:val="18"/>
                <w:szCs w:val="18"/>
              </w:rPr>
            </w:pPr>
            <w:r w:rsidRPr="00E61612">
              <w:rPr>
                <w:color w:val="000000"/>
                <w:sz w:val="20"/>
                <w:szCs w:val="20"/>
              </w:rPr>
              <w:t>TM</w:t>
            </w:r>
            <w:r>
              <w:rPr>
                <w:color w:val="000000"/>
                <w:sz w:val="20"/>
                <w:szCs w:val="20"/>
              </w:rPr>
              <w:t>4</w:t>
            </w:r>
            <w:r w:rsidRPr="00E61612">
              <w:rPr>
                <w:color w:val="000000"/>
                <w:sz w:val="20"/>
                <w:szCs w:val="20"/>
              </w:rPr>
              <w:t>-2021</w:t>
            </w:r>
          </w:p>
        </w:tc>
        <w:tc>
          <w:tcPr>
            <w:tcW w:w="948" w:type="dxa"/>
            <w:shd w:val="clear" w:color="auto" w:fill="FFFFFF" w:themeFill="background1"/>
          </w:tcPr>
          <w:p w:rsidR="00DC7796" w:rsidRPr="00E61612" w:rsidRDefault="00DC7796" w:rsidP="00AF6428">
            <w:pPr>
              <w:spacing w:after="0"/>
              <w:jc w:val="center"/>
              <w:rPr>
                <w:rFonts w:eastAsia="Times New Roman" w:cs="Calibri"/>
                <w:color w:val="000000"/>
                <w:sz w:val="18"/>
                <w:szCs w:val="18"/>
              </w:rPr>
            </w:pPr>
            <w:r w:rsidRPr="00E61612">
              <w:rPr>
                <w:color w:val="000000"/>
                <w:sz w:val="20"/>
                <w:szCs w:val="20"/>
              </w:rPr>
              <w:t>T</w:t>
            </w:r>
            <w:r>
              <w:rPr>
                <w:color w:val="000000"/>
                <w:sz w:val="20"/>
                <w:szCs w:val="20"/>
              </w:rPr>
              <w:t>M4-2027</w:t>
            </w:r>
          </w:p>
        </w:tc>
        <w:tc>
          <w:tcPr>
            <w:tcW w:w="1536" w:type="dxa"/>
            <w:shd w:val="clear" w:color="auto" w:fill="FFFFFF" w:themeFill="background1"/>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p>
        </w:tc>
        <w:tc>
          <w:tcPr>
            <w:tcW w:w="1800" w:type="dxa"/>
            <w:shd w:val="clear" w:color="auto" w:fill="FFFFFF" w:themeFill="background1"/>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p>
        </w:tc>
        <w:tc>
          <w:tcPr>
            <w:tcW w:w="1422" w:type="dxa"/>
            <w:shd w:val="clear" w:color="auto" w:fill="FFFFFF" w:themeFill="background1"/>
            <w:noWrap/>
          </w:tcPr>
          <w:p w:rsidR="00DC7796" w:rsidRPr="00E61612" w:rsidRDefault="00DC7796" w:rsidP="00F47658">
            <w:pPr>
              <w:spacing w:after="0"/>
              <w:jc w:val="right"/>
              <w:rPr>
                <w:rFonts w:eastAsia="Times New Roman" w:cs="Calibri"/>
                <w:color w:val="000000"/>
                <w:sz w:val="18"/>
                <w:szCs w:val="18"/>
              </w:rPr>
            </w:pPr>
            <w:r>
              <w:rPr>
                <w:color w:val="000000"/>
                <w:sz w:val="20"/>
                <w:szCs w:val="20"/>
              </w:rPr>
              <w:t>-</w:t>
            </w:r>
            <w:r w:rsidRPr="00E61612">
              <w:rPr>
                <w:color w:val="000000"/>
                <w:sz w:val="20"/>
                <w:szCs w:val="20"/>
              </w:rPr>
              <w:t xml:space="preserve"> </w:t>
            </w:r>
          </w:p>
        </w:tc>
        <w:tc>
          <w:tcPr>
            <w:tcW w:w="1350" w:type="dxa"/>
            <w:shd w:val="clear" w:color="auto" w:fill="FFFFFF" w:themeFill="background1"/>
            <w:noWrap/>
          </w:tcPr>
          <w:p w:rsidR="00DC7796" w:rsidRPr="00E61612" w:rsidRDefault="00DC7796" w:rsidP="00AF6428">
            <w:pPr>
              <w:spacing w:after="0"/>
              <w:jc w:val="right"/>
              <w:rPr>
                <w:rFonts w:eastAsia="Times New Roman" w:cs="Calibri"/>
                <w:color w:val="000000"/>
                <w:sz w:val="18"/>
                <w:szCs w:val="18"/>
              </w:rPr>
            </w:pPr>
            <w:r w:rsidRPr="00E61612">
              <w:rPr>
                <w:color w:val="000000"/>
                <w:sz w:val="20"/>
                <w:szCs w:val="20"/>
              </w:rPr>
              <w:t xml:space="preserve">         </w:t>
            </w:r>
            <w:r>
              <w:rPr>
                <w:color w:val="000000"/>
                <w:sz w:val="20"/>
                <w:szCs w:val="20"/>
              </w:rPr>
              <w:t>-</w:t>
            </w:r>
          </w:p>
        </w:tc>
      </w:tr>
    </w:tbl>
    <w:p w:rsidR="0075238D" w:rsidRDefault="0075238D" w:rsidP="0075238D">
      <w:pPr>
        <w:rPr>
          <w:rFonts w:ascii="Times New Roman" w:hAnsi="Times New Roman" w:cs="Times New Roman"/>
          <w:sz w:val="24"/>
          <w:szCs w:val="24"/>
        </w:rPr>
      </w:pPr>
    </w:p>
    <w:sectPr w:rsidR="0075238D" w:rsidSect="00D508E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9CE" w:rsidRDefault="00F479CE" w:rsidP="00F27925">
      <w:pPr>
        <w:spacing w:after="0" w:line="240" w:lineRule="auto"/>
      </w:pPr>
      <w:r>
        <w:separator/>
      </w:r>
    </w:p>
  </w:endnote>
  <w:endnote w:type="continuationSeparator" w:id="0">
    <w:p w:rsidR="00F479CE" w:rsidRDefault="00F479CE" w:rsidP="00F27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612737"/>
      <w:docPartObj>
        <w:docPartGallery w:val="Page Numbers (Bottom of Page)"/>
        <w:docPartUnique/>
      </w:docPartObj>
    </w:sdtPr>
    <w:sdtEndPr>
      <w:rPr>
        <w:noProof/>
      </w:rPr>
    </w:sdtEndPr>
    <w:sdtContent>
      <w:p w:rsidR="005F3747" w:rsidRDefault="005F3747">
        <w:pPr>
          <w:pStyle w:val="Footer"/>
          <w:jc w:val="right"/>
        </w:pPr>
        <w:r>
          <w:fldChar w:fldCharType="begin"/>
        </w:r>
        <w:r>
          <w:instrText xml:space="preserve"> PAGE   \* MERGEFORMAT </w:instrText>
        </w:r>
        <w:r>
          <w:fldChar w:fldCharType="separate"/>
        </w:r>
        <w:r w:rsidR="004416D2">
          <w:rPr>
            <w:noProof/>
          </w:rPr>
          <w:t>2</w:t>
        </w:r>
        <w:r>
          <w:rPr>
            <w:noProof/>
          </w:rPr>
          <w:fldChar w:fldCharType="end"/>
        </w:r>
      </w:p>
    </w:sdtContent>
  </w:sdt>
  <w:p w:rsidR="005F3747" w:rsidRDefault="005F3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9CE" w:rsidRDefault="00F479CE" w:rsidP="00F27925">
      <w:pPr>
        <w:spacing w:after="0" w:line="240" w:lineRule="auto"/>
      </w:pPr>
      <w:r>
        <w:separator/>
      </w:r>
    </w:p>
  </w:footnote>
  <w:footnote w:type="continuationSeparator" w:id="0">
    <w:p w:rsidR="00F479CE" w:rsidRDefault="00F479CE" w:rsidP="00F27925">
      <w:pPr>
        <w:spacing w:after="0" w:line="240" w:lineRule="auto"/>
      </w:pPr>
      <w:r>
        <w:continuationSeparator/>
      </w:r>
    </w:p>
  </w:footnote>
  <w:footnote w:id="1">
    <w:p w:rsidR="005F3747" w:rsidRDefault="005F3747">
      <w:pPr>
        <w:pStyle w:val="FootnoteText"/>
      </w:pPr>
      <w:r>
        <w:rPr>
          <w:rStyle w:val="FootnoteReference"/>
        </w:rPr>
        <w:footnoteRef/>
      </w:r>
      <w:r>
        <w:t xml:space="preserve"> </w:t>
      </w:r>
      <w:hyperlink r:id="rId1" w:history="1">
        <w:r w:rsidRPr="003A4408">
          <w:rPr>
            <w:rStyle w:val="Hyperlink"/>
            <w:lang w:eastAsia="de-DE"/>
          </w:rPr>
          <w:t>https://ec.europa.eu/neighbourhood-enlargement/sites/default/files/albania_report_2020.pdf</w:t>
        </w:r>
      </w:hyperlink>
    </w:p>
    <w:p w:rsidR="005F3747" w:rsidRPr="00436DB2" w:rsidRDefault="005F3747">
      <w:pPr>
        <w:pStyle w:val="FootnoteText"/>
        <w:rPr>
          <w:lang w:val="en-US"/>
        </w:rPr>
      </w:pPr>
    </w:p>
  </w:footnote>
  <w:footnote w:id="2">
    <w:p w:rsidR="005F3747" w:rsidRDefault="005F3747" w:rsidP="00C21872">
      <w:pPr>
        <w:pStyle w:val="FootnoteText"/>
        <w:spacing w:after="0" w:line="240" w:lineRule="auto"/>
        <w:ind w:left="173" w:hanging="173"/>
        <w:rPr>
          <w:rFonts w:ascii="Times New Roman" w:hAnsi="Times New Roman"/>
          <w:sz w:val="18"/>
          <w:szCs w:val="24"/>
        </w:rPr>
      </w:pPr>
      <w:r w:rsidRPr="001803E9">
        <w:rPr>
          <w:rStyle w:val="FootnoteReference"/>
          <w:rFonts w:ascii="Times New Roman" w:hAnsi="Times New Roman"/>
          <w:sz w:val="18"/>
          <w:szCs w:val="24"/>
        </w:rPr>
        <w:footnoteRef/>
      </w:r>
      <w:r w:rsidRPr="001803E9">
        <w:rPr>
          <w:rFonts w:ascii="Times New Roman" w:hAnsi="Times New Roman"/>
          <w:sz w:val="18"/>
          <w:szCs w:val="24"/>
        </w:rPr>
        <w:t xml:space="preserve"> </w:t>
      </w:r>
      <w:hyperlink r:id="rId2" w:history="1">
        <w:r w:rsidRPr="003A4408">
          <w:rPr>
            <w:rStyle w:val="Hyperlink"/>
            <w:rFonts w:ascii="Times New Roman" w:hAnsi="Times New Roman"/>
            <w:sz w:val="18"/>
            <w:szCs w:val="24"/>
            <w:lang w:eastAsia="de-DE"/>
          </w:rPr>
          <w:t>http://dap.gov.al/publikime/dokumenta-strategjik/278-strategjia-kombetare-per-zhvillim-dhe-integrim</w:t>
        </w:r>
      </w:hyperlink>
    </w:p>
    <w:p w:rsidR="005F3747" w:rsidRPr="001803E9" w:rsidRDefault="005F3747" w:rsidP="00C21872">
      <w:pPr>
        <w:pStyle w:val="FootnoteText"/>
        <w:spacing w:after="0" w:line="240" w:lineRule="auto"/>
        <w:ind w:left="173" w:hanging="173"/>
        <w:rPr>
          <w:rFonts w:ascii="Times New Roman" w:hAnsi="Times New Roman"/>
          <w:sz w:val="18"/>
          <w:szCs w:val="24"/>
          <w:lang w:val="en-US"/>
        </w:rPr>
      </w:pPr>
    </w:p>
  </w:footnote>
  <w:footnote w:id="3">
    <w:p w:rsidR="005F3747" w:rsidRPr="001803E9" w:rsidRDefault="005F3747" w:rsidP="00C21872">
      <w:pPr>
        <w:pStyle w:val="FootnoteText"/>
        <w:spacing w:after="0" w:line="240" w:lineRule="auto"/>
        <w:ind w:left="173" w:hanging="173"/>
        <w:rPr>
          <w:rStyle w:val="Hyperlink"/>
          <w:rFonts w:ascii="Times New Roman" w:hAnsi="Times New Roman"/>
          <w:sz w:val="18"/>
          <w:szCs w:val="24"/>
        </w:rPr>
      </w:pPr>
      <w:r w:rsidRPr="001803E9">
        <w:rPr>
          <w:rStyle w:val="FootnoteReference"/>
          <w:rFonts w:ascii="Times New Roman" w:hAnsi="Times New Roman"/>
          <w:sz w:val="18"/>
          <w:szCs w:val="24"/>
        </w:rPr>
        <w:footnoteRef/>
      </w:r>
      <w:r w:rsidRPr="001803E9">
        <w:rPr>
          <w:rFonts w:ascii="Times New Roman" w:hAnsi="Times New Roman"/>
          <w:sz w:val="18"/>
          <w:szCs w:val="24"/>
        </w:rPr>
        <w:t xml:space="preserve"> </w:t>
      </w:r>
      <w:hyperlink r:id="rId3" w:history="1">
        <w:r w:rsidRPr="001803E9">
          <w:rPr>
            <w:rStyle w:val="Hyperlink"/>
            <w:rFonts w:ascii="Times New Roman" w:hAnsi="Times New Roman"/>
            <w:sz w:val="18"/>
            <w:szCs w:val="24"/>
          </w:rPr>
          <w:t>https://www.financa.gov.al/wp-content/uploads/2021/02/Economic-Reform-Programme-2021-2023.pdf</w:t>
        </w:r>
      </w:hyperlink>
    </w:p>
    <w:p w:rsidR="005F3747" w:rsidRPr="001803E9" w:rsidRDefault="005F3747" w:rsidP="00C21872">
      <w:pPr>
        <w:pStyle w:val="FootnoteText"/>
        <w:spacing w:after="0" w:line="240" w:lineRule="auto"/>
        <w:ind w:left="173" w:hanging="173"/>
        <w:rPr>
          <w:rStyle w:val="Hyperlink"/>
          <w:rFonts w:ascii="Times New Roman" w:hAnsi="Times New Roman"/>
          <w:sz w:val="18"/>
          <w:szCs w:val="24"/>
        </w:rPr>
      </w:pPr>
    </w:p>
  </w:footnote>
  <w:footnote w:id="4">
    <w:p w:rsidR="005F3747" w:rsidRPr="001803E9" w:rsidRDefault="005F3747" w:rsidP="00C21872">
      <w:pPr>
        <w:pStyle w:val="FootnoteText"/>
        <w:spacing w:after="0" w:line="240" w:lineRule="auto"/>
        <w:ind w:left="173" w:hanging="173"/>
        <w:rPr>
          <w:rStyle w:val="Hyperlink"/>
          <w:rFonts w:ascii="Times New Roman" w:hAnsi="Times New Roman"/>
          <w:sz w:val="18"/>
          <w:szCs w:val="24"/>
        </w:rPr>
      </w:pPr>
      <w:r w:rsidRPr="001803E9">
        <w:rPr>
          <w:rStyle w:val="Hyperlink"/>
          <w:rFonts w:ascii="Times New Roman" w:hAnsi="Times New Roman"/>
          <w:sz w:val="18"/>
          <w:szCs w:val="24"/>
        </w:rPr>
        <w:footnoteRef/>
      </w:r>
      <w:r w:rsidRPr="001803E9">
        <w:rPr>
          <w:rStyle w:val="Hyperlink"/>
          <w:rFonts w:ascii="Times New Roman" w:hAnsi="Times New Roman"/>
          <w:sz w:val="18"/>
          <w:szCs w:val="24"/>
        </w:rPr>
        <w:t xml:space="preserve"> </w:t>
      </w:r>
      <w:hyperlink r:id="rId4" w:history="1">
        <w:r w:rsidRPr="001803E9">
          <w:rPr>
            <w:rStyle w:val="Hyperlink"/>
            <w:rFonts w:ascii="Times New Roman" w:hAnsi="Times New Roman"/>
            <w:sz w:val="18"/>
            <w:szCs w:val="24"/>
          </w:rPr>
          <w:t>https://www.rcc.int/pages/143/common-regional-market</w:t>
        </w:r>
      </w:hyperlink>
    </w:p>
    <w:p w:rsidR="005F3747" w:rsidRPr="001803E9" w:rsidRDefault="005F3747" w:rsidP="00C21872">
      <w:pPr>
        <w:pStyle w:val="FootnoteText"/>
        <w:spacing w:after="0" w:line="240" w:lineRule="auto"/>
        <w:ind w:left="173" w:hanging="173"/>
        <w:rPr>
          <w:rStyle w:val="Hyperlink"/>
          <w:rFonts w:ascii="Times New Roman" w:hAnsi="Times New Roman"/>
          <w:sz w:val="18"/>
          <w:szCs w:val="24"/>
          <w:lang w:val="en-US"/>
        </w:rPr>
      </w:pPr>
    </w:p>
  </w:footnote>
  <w:footnote w:id="5">
    <w:p w:rsidR="005F3747" w:rsidRPr="001803E9" w:rsidRDefault="005F3747" w:rsidP="00C21872">
      <w:pPr>
        <w:pStyle w:val="FootnoteText"/>
        <w:spacing w:after="0" w:line="240" w:lineRule="auto"/>
        <w:ind w:left="173" w:hanging="173"/>
        <w:rPr>
          <w:rStyle w:val="Hyperlink"/>
          <w:rFonts w:ascii="Times New Roman" w:hAnsi="Times New Roman"/>
          <w:sz w:val="18"/>
          <w:szCs w:val="24"/>
        </w:rPr>
      </w:pPr>
      <w:r w:rsidRPr="001803E9">
        <w:rPr>
          <w:rStyle w:val="Hyperlink"/>
          <w:rFonts w:ascii="Times New Roman" w:hAnsi="Times New Roman"/>
          <w:sz w:val="18"/>
          <w:szCs w:val="24"/>
        </w:rPr>
        <w:footnoteRef/>
      </w:r>
      <w:r w:rsidRPr="001803E9">
        <w:rPr>
          <w:rStyle w:val="Hyperlink"/>
          <w:rFonts w:ascii="Times New Roman" w:hAnsi="Times New Roman"/>
          <w:sz w:val="18"/>
          <w:szCs w:val="24"/>
        </w:rPr>
        <w:t xml:space="preserve"> </w:t>
      </w:r>
      <w:hyperlink r:id="rId5" w:history="1">
        <w:r w:rsidRPr="001803E9">
          <w:rPr>
            <w:rStyle w:val="Hyperlink"/>
            <w:rFonts w:ascii="Times New Roman" w:hAnsi="Times New Roman"/>
            <w:sz w:val="18"/>
            <w:szCs w:val="24"/>
          </w:rPr>
          <w:t>https://ec.europa.eu/info/sites/default/files/communication-sme-strategy-march-2020_en.pdf</w:t>
        </w:r>
      </w:hyperlink>
    </w:p>
    <w:p w:rsidR="005F3747" w:rsidRPr="001803E9" w:rsidRDefault="005F3747">
      <w:pPr>
        <w:pStyle w:val="FootnoteText"/>
        <w:rPr>
          <w:lang w:val="en-US"/>
        </w:rPr>
      </w:pPr>
    </w:p>
  </w:footnote>
  <w:footnote w:id="6">
    <w:p w:rsidR="005F3747" w:rsidRPr="002D10D3" w:rsidRDefault="005F3747" w:rsidP="00EF35BD">
      <w:pPr>
        <w:autoSpaceDE w:val="0"/>
        <w:autoSpaceDN w:val="0"/>
        <w:adjustRightInd w:val="0"/>
        <w:spacing w:after="0" w:line="240" w:lineRule="auto"/>
        <w:rPr>
          <w:rFonts w:ascii="Times New Roman" w:hAnsi="Times New Roman"/>
          <w:sz w:val="20"/>
          <w:szCs w:val="20"/>
        </w:rPr>
      </w:pPr>
      <w:r w:rsidRPr="00CF1F1F">
        <w:rPr>
          <w:rStyle w:val="FootnoteReference"/>
          <w:sz w:val="20"/>
          <w:szCs w:val="20"/>
        </w:rPr>
        <w:footnoteRef/>
      </w:r>
      <w:r>
        <w:rPr>
          <w:rFonts w:ascii="Times New Roman" w:hAnsi="Times New Roman"/>
          <w:color w:val="000000"/>
          <w:sz w:val="20"/>
          <w:szCs w:val="20"/>
        </w:rPr>
        <w:t xml:space="preserve">Parimi </w:t>
      </w:r>
      <w:r w:rsidRPr="00CF1F1F">
        <w:rPr>
          <w:rFonts w:ascii="Times New Roman" w:hAnsi="Times New Roman"/>
          <w:color w:val="000000"/>
          <w:sz w:val="20"/>
          <w:szCs w:val="20"/>
        </w:rPr>
        <w:t>“</w:t>
      </w:r>
      <w:r>
        <w:rPr>
          <w:rFonts w:ascii="Times New Roman" w:hAnsi="Times New Roman"/>
          <w:color w:val="000000"/>
          <w:sz w:val="20"/>
          <w:szCs w:val="20"/>
        </w:rPr>
        <w:t>Në fillim mendo për pak</w:t>
      </w:r>
      <w:r w:rsidRPr="00CF1F1F">
        <w:rPr>
          <w:rFonts w:ascii="Times New Roman" w:hAnsi="Times New Roman"/>
          <w:color w:val="000000"/>
          <w:sz w:val="20"/>
          <w:szCs w:val="20"/>
        </w:rPr>
        <w:t xml:space="preserve">” </w:t>
      </w:r>
      <w:r>
        <w:rPr>
          <w:rFonts w:ascii="Times New Roman" w:hAnsi="Times New Roman"/>
          <w:color w:val="000000"/>
          <w:sz w:val="20"/>
          <w:szCs w:val="20"/>
        </w:rPr>
        <w:t>nënkupton se politikbërësit i marrin plotësisht parasysh NVM-të në fazën e hershme të zhvillimit të politikave për të siguruar që zëri i tyre të dëgjohet, që interesat e tyre të marren parasysh prej tyre dhe që mjedisi i biznesit të jetë i favorshëm për zhvillimin e NVM-ve</w:t>
      </w:r>
      <w:r>
        <w:rPr>
          <w:rFonts w:ascii="Times New Roman" w:hAnsi="Times New Roman"/>
          <w:sz w:val="20"/>
          <w:szCs w:val="20"/>
        </w:rPr>
        <w:t>.</w:t>
      </w:r>
    </w:p>
  </w:footnote>
  <w:footnote w:id="7">
    <w:p w:rsidR="005F3747" w:rsidRPr="006556C1" w:rsidRDefault="005F3747" w:rsidP="000D456B">
      <w:pPr>
        <w:pStyle w:val="FootnoteText"/>
        <w:rPr>
          <w:sz w:val="16"/>
          <w:szCs w:val="16"/>
          <w:lang w:val="en-US"/>
        </w:rPr>
      </w:pPr>
      <w:r w:rsidRPr="006556C1">
        <w:rPr>
          <w:rStyle w:val="FootnoteReference"/>
          <w:sz w:val="16"/>
          <w:szCs w:val="16"/>
        </w:rPr>
        <w:footnoteRef/>
      </w:r>
      <w:hyperlink r:id="rId6" w:history="1">
        <w:r w:rsidRPr="006556C1">
          <w:rPr>
            <w:rStyle w:val="Hyperlink"/>
            <w:sz w:val="16"/>
            <w:szCs w:val="16"/>
          </w:rPr>
          <w:t>https://kryeministria.al/wp-content/uploads/2017/11/PROGRAMI.pdf</w:t>
        </w:r>
      </w:hyperlink>
    </w:p>
  </w:footnote>
  <w:footnote w:id="8">
    <w:p w:rsidR="005F3747" w:rsidRPr="00C229CC" w:rsidRDefault="005F3747" w:rsidP="000D456B">
      <w:pPr>
        <w:pStyle w:val="FootnoteText"/>
        <w:rPr>
          <w:sz w:val="18"/>
          <w:szCs w:val="18"/>
        </w:rPr>
      </w:pPr>
      <w:r w:rsidRPr="006556C1">
        <w:rPr>
          <w:rStyle w:val="FootnoteReference"/>
          <w:sz w:val="16"/>
          <w:szCs w:val="16"/>
        </w:rPr>
        <w:footnoteRef/>
      </w:r>
      <w:hyperlink r:id="rId7" w:history="1">
        <w:r w:rsidRPr="006556C1">
          <w:rPr>
            <w:rStyle w:val="Hyperlink"/>
            <w:sz w:val="16"/>
            <w:szCs w:val="16"/>
          </w:rPr>
          <w:t>http://integrimi-ne-be.punetejashtme.gov.al/wp-content/uploads/2020/04/PKIE-2019-2021.pdf</w:t>
        </w:r>
      </w:hyperlink>
    </w:p>
  </w:footnote>
  <w:footnote w:id="9">
    <w:p w:rsidR="005F3747" w:rsidRPr="006556C1" w:rsidRDefault="005F3747" w:rsidP="000D456B">
      <w:pPr>
        <w:pStyle w:val="FootnoteText"/>
        <w:rPr>
          <w:sz w:val="16"/>
          <w:szCs w:val="16"/>
        </w:rPr>
      </w:pPr>
      <w:r w:rsidRPr="006556C1">
        <w:rPr>
          <w:rStyle w:val="FootnoteReference"/>
          <w:sz w:val="16"/>
          <w:szCs w:val="16"/>
        </w:rPr>
        <w:footnoteRef/>
      </w:r>
      <w:hyperlink r:id="rId8" w:history="1">
        <w:r w:rsidRPr="006556C1">
          <w:rPr>
            <w:rStyle w:val="Hyperlink"/>
            <w:sz w:val="16"/>
            <w:szCs w:val="16"/>
          </w:rPr>
          <w:t>http://www.senior-a.al/docs/17SDGs_Shqip.pdf</w:t>
        </w:r>
      </w:hyperlink>
    </w:p>
  </w:footnote>
  <w:footnote w:id="10">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Shqipëri / Banka Botërore (Vjeshtë 2020), Raporti i Rregullt Ekonomik për Ballkanin Perëndimor</w:t>
      </w:r>
    </w:p>
  </w:footnote>
  <w:footnote w:id="11">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12">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13">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Të dhënat e Bankës Botërore  </w:t>
      </w:r>
    </w:p>
  </w:footnote>
  <w:footnote w:id="14">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w:t>
      </w:r>
    </w:p>
  </w:footnote>
  <w:footnote w:id="15">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Botërore (2019) Vrojtimi i Ndërmarrjeve </w:t>
      </w:r>
    </w:p>
  </w:footnote>
  <w:footnote w:id="16">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OECD/ETF/BE/BERZH (2019), Indeksi i Politikave për NVM-të: Ballkani Perëndimor dhe Turqia 2019, Vlerësimi i Zbatimit të Ligjit për Biznesin e Vogël për Evropën </w:t>
      </w:r>
    </w:p>
  </w:footnote>
  <w:footnote w:id="17">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OECD/ETF/BE/BERZH (2019), Indeksi i Politikave për NVM-të: Ballkani Perëndimor dhe Turqia 2019, Vlerësimi i Zbatimit të Ligjit për Biznesin e Vogël për Evropën </w:t>
      </w:r>
    </w:p>
  </w:footnote>
  <w:footnote w:id="18">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OECD/ETF/BE/BERZH (2019), Indeksi i Politikave për NVM-të: Ballkani Perëndimor dhe Turqia 2019, Vlerësimi i Zbatimit të Ligjit për Biznesin e Vogël për Evropën</w:t>
      </w:r>
    </w:p>
  </w:footnote>
  <w:footnote w:id="19">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20">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21">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22">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Të dhënat e Bankës Botërore </w:t>
      </w:r>
    </w:p>
  </w:footnote>
  <w:footnote w:id="23">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Universiteti Cornell, INSEAD, WIPO (2019), Indeksi Global i Inovacionit 2019</w:t>
      </w:r>
    </w:p>
  </w:footnote>
  <w:footnote w:id="24">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Komisioni Evropian (2019), Programi i Reformës Ekonomike për Shqipërinë, Malin e Zi, Maqedoninë e Veriut, Serbinë, Turqinë, Bosnjën dhe Hercegovinë dhe Kosovën - Raporti i Komisionit dhe Vlerësimi i Vendit</w:t>
      </w:r>
    </w:p>
  </w:footnote>
  <w:footnote w:id="25">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26">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BERZH (2019), Diagnostikimi i Shqipërisë </w:t>
      </w:r>
    </w:p>
  </w:footnote>
  <w:footnote w:id="27">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Këshilli Shqiptar i Investimeve (2019) Vështrim mbi Treguesit e Zhvillimit Ekonomik të Shqipërisë, Janar-Qershor 2019 </w:t>
      </w:r>
    </w:p>
  </w:footnote>
  <w:footnote w:id="28">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Të dhënat e Bankës Botërore </w:t>
      </w:r>
    </w:p>
  </w:footnote>
  <w:footnote w:id="29">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Botërore (2019) Diagnostikimi Sistematik për Shqipërinë</w:t>
      </w:r>
    </w:p>
  </w:footnote>
  <w:footnote w:id="30">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w:t>
      </w:r>
    </w:p>
  </w:footnote>
  <w:footnote w:id="31">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Eurostat  </w:t>
      </w:r>
    </w:p>
  </w:footnote>
  <w:footnote w:id="32">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OECD/ETF/BE/BERZH (2019), Indeksi i Politikave për NVM-të: Ballkani Perëndimor dhe Turqia 2019, Vlerësimi i Zbatimit të Ligjit për Biznesin e Vogël për Evropën</w:t>
      </w:r>
    </w:p>
  </w:footnote>
  <w:footnote w:id="33">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Botërore (2018), Kërkesa për Aftësi në Shqipëri. Një analizë e Aftësive Drejt Punësimit dhe Studim i Produktivitetit</w:t>
      </w:r>
    </w:p>
  </w:footnote>
  <w:footnote w:id="34">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Botërore (2018), Kërkesa për Aftësi në Shqipëri. Një analizë e Aftësive Drejt Punësimit dhe Studim i Produktivitetit</w:t>
      </w:r>
    </w:p>
  </w:footnote>
  <w:footnote w:id="35">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Forumi Ekonomik Botëror (2019/2018), Raporti i Konkurrueshmërisë Globale</w:t>
      </w:r>
    </w:p>
  </w:footnote>
  <w:footnote w:id="36">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Forumi Ekonomik Botëror (2019/2018), Raporti i Konkurrueshmërisë Globale</w:t>
      </w:r>
    </w:p>
  </w:footnote>
  <w:footnote w:id="37">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Komisioni Evropian (2019), Programi i Reformës Ekonomike për Shqipërinë, Malin e Zi, Maqedoninë e Veriut, Serbinë, Turqinë, Bosnjën dhe Hercegovinën dhe Kosovën - Raporti i Komisionit dhe Vlerësimi i Vendit </w:t>
      </w:r>
    </w:p>
  </w:footnote>
  <w:footnote w:id="38">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BE për Inovacionin (2019), Hartëzimi RIS3 i Shqipërisë  </w:t>
      </w:r>
    </w:p>
  </w:footnote>
  <w:footnote w:id="39">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BE për Inovacionin (2019) Ekosistemet Sipërmarrëse në Shqipëri me fokus në Tiranë  </w:t>
      </w:r>
    </w:p>
  </w:footnote>
  <w:footnote w:id="40">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BE për Inovacionin (2019) Ekosistemet Sipërmarrëse në Shqipëri me fokus në Tiranë  </w:t>
      </w:r>
    </w:p>
  </w:footnote>
  <w:footnote w:id="41">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Të dhënat e Bankës Botërore</w:t>
      </w:r>
    </w:p>
  </w:footnote>
  <w:footnote w:id="42">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43">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 Të dhënat e Bankës Botërore</w:t>
      </w:r>
    </w:p>
  </w:footnote>
  <w:footnote w:id="44">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Instituti i Statistikave në Shqipëri </w:t>
      </w:r>
    </w:p>
  </w:footnote>
  <w:footnote w:id="45">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Botërore (2019) Diagnostikimi Sistematik për Shqipërinë </w:t>
      </w:r>
    </w:p>
  </w:footnote>
  <w:footnote w:id="46">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OECD/ETF/BE/BERZH (2019), Indeksi i Politikave për NVM-të: Ballkani Perëndimor dhe Turqia 2019, Vlerësimi i Zbatimit të Ligjit për Biznesin e Vogël për Evropën</w:t>
      </w:r>
    </w:p>
  </w:footnote>
  <w:footnote w:id="47">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Të dhënat e Bankës Botërore </w:t>
      </w:r>
    </w:p>
  </w:footnote>
  <w:footnote w:id="48">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e Shqipërisë </w:t>
      </w:r>
    </w:p>
  </w:footnote>
  <w:footnote w:id="49">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Banka e Shqipërisë </w:t>
      </w:r>
    </w:p>
  </w:footnote>
  <w:footnote w:id="50">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BERZH (2019), Diagnostikimi i Shqipërisë 2019 </w:t>
      </w:r>
    </w:p>
  </w:footnote>
  <w:footnote w:id="51">
    <w:p w:rsidR="005F3747" w:rsidRPr="004A16CD" w:rsidRDefault="005F3747" w:rsidP="00F27925">
      <w:pPr>
        <w:pStyle w:val="FootnoteText"/>
        <w:spacing w:after="0" w:line="240" w:lineRule="auto"/>
        <w:rPr>
          <w:rFonts w:ascii="Times New Roman" w:hAnsi="Times New Roman"/>
          <w:sz w:val="24"/>
          <w:szCs w:val="24"/>
        </w:rPr>
      </w:pPr>
      <w:r w:rsidRPr="004A16CD">
        <w:rPr>
          <w:rStyle w:val="FootnoteReference"/>
          <w:rFonts w:ascii="Times New Roman" w:hAnsi="Times New Roman"/>
          <w:sz w:val="24"/>
          <w:szCs w:val="24"/>
        </w:rPr>
        <w:footnoteRef/>
      </w:r>
      <w:r w:rsidRPr="004A16CD">
        <w:rPr>
          <w:rFonts w:ascii="Times New Roman" w:hAnsi="Times New Roman"/>
          <w:sz w:val="24"/>
          <w:szCs w:val="24"/>
        </w:rPr>
        <w:t xml:space="preserve"> Indeksi 2019 i OECD-së për Kufizimet Rregullatore të IHD-ve </w:t>
      </w:r>
    </w:p>
  </w:footnote>
  <w:footnote w:id="52">
    <w:p w:rsidR="005F3747" w:rsidRPr="00CB7623" w:rsidRDefault="005F3747" w:rsidP="002C2647">
      <w:pPr>
        <w:pStyle w:val="FootnoteText"/>
        <w:spacing w:after="0" w:line="240" w:lineRule="auto"/>
      </w:pPr>
      <w:r>
        <w:rPr>
          <w:rStyle w:val="FootnoteReference"/>
        </w:rPr>
        <w:footnoteRef/>
      </w:r>
      <w:r>
        <w:t xml:space="preserve"> Gjithashtu, është përcaktuar një strukturë e përqendruar për treguesit kryesorë të performancës (TKP) për çdo veprim prioritar, p.sh sigurimi i 160 projekteve të riinvestimit në programin e përkujdesjes së mëtejshme, lehtësimi i një vlere prej 75 milionë në nënkontraktimeve për NVM-të lokale në programin e zhvillimit të ofruesve. TKP-të detajohen në fishat e veprimeve në aneks.</w:t>
      </w:r>
    </w:p>
  </w:footnote>
  <w:footnote w:id="53">
    <w:p w:rsidR="005F3747" w:rsidRPr="00CB7623" w:rsidRDefault="005F3747" w:rsidP="002C2647">
      <w:pPr>
        <w:pStyle w:val="FootnoteText"/>
        <w:spacing w:after="0" w:line="240" w:lineRule="auto"/>
      </w:pPr>
      <w:r>
        <w:rPr>
          <w:rStyle w:val="FootnoteReference"/>
        </w:rPr>
        <w:footnoteRef/>
      </w:r>
      <w:r>
        <w:t xml:space="preserve"> Gjithashtu, është përcaktuar një strukturë e përqendruar për treguesit kryesorë të performancës (TKP) për çdo veprim prioritar, p.sh 60 zgjidhje për tregtinë elektronike që adoptohen nga NVM-të, 100 biznese të reja të regjistruara në vit nga pjesëmarrësit në skemën mbështetëse të sipërmarrjes bazuar në konkurrencë. TKP-të detajohen në fishat e veprimeve në aneks.</w:t>
      </w:r>
    </w:p>
    <w:p w:rsidR="005F3747" w:rsidRPr="005B469E" w:rsidRDefault="005F3747" w:rsidP="002C2647">
      <w:pPr>
        <w:pStyle w:val="FootnoteText"/>
        <w:rPr>
          <w:lang w:val="en-ZA"/>
        </w:rPr>
      </w:pPr>
    </w:p>
  </w:footnote>
  <w:footnote w:id="54">
    <w:p w:rsidR="005F3747" w:rsidRPr="00970B32" w:rsidRDefault="005F3747" w:rsidP="002C2647">
      <w:pPr>
        <w:pStyle w:val="FootnoteText"/>
        <w:spacing w:after="0" w:line="240" w:lineRule="auto"/>
      </w:pPr>
      <w:r>
        <w:rPr>
          <w:rStyle w:val="FootnoteReference"/>
        </w:rPr>
        <w:footnoteRef/>
      </w:r>
      <w:r>
        <w:t xml:space="preserve"> Gjithashtu, është përcaktuar një strukturë e përqendruar për treguesit kryesorë të performancës (TKP) për çdo veprim prioritar, p.sh 100 NVM punësojnë talente përtej kohëzgjatjes së projekteve për mbështetjen e inovacionit, 25 kompani përfitojnë në vit nga ofrimi i trajnimeve të personalizuara, nën programin e zhvillimit të fuqisë punëtore. TKP-të detajohen në fishat e veprimeve në aneks.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4ECE"/>
    <w:multiLevelType w:val="multilevel"/>
    <w:tmpl w:val="F4D4F116"/>
    <w:lvl w:ilvl="0">
      <w:numFmt w:val="bullet"/>
      <w:lvlText w:val="-"/>
      <w:lvlJc w:val="left"/>
      <w:pPr>
        <w:ind w:left="435" w:hanging="435"/>
      </w:pPr>
      <w:rPr>
        <w:rFonts w:ascii="Calibri" w:eastAsiaTheme="minorHAnsi" w:hAnsi="Calibri" w:cs="Calibri" w:hint="default"/>
      </w:rPr>
    </w:lvl>
    <w:lvl w:ilvl="1">
      <w:start w:val="1"/>
      <w:numFmt w:val="decimal"/>
      <w:lvlText w:val="%1.%2"/>
      <w:lvlJc w:val="left"/>
      <w:pPr>
        <w:ind w:left="435" w:hanging="435"/>
      </w:pPr>
      <w:rPr>
        <w:rFonts w:hint="default"/>
      </w:rPr>
    </w:lvl>
    <w:lvl w:ilvl="2">
      <w:start w:val="1"/>
      <w:numFmt w:val="upp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430625D"/>
    <w:multiLevelType w:val="multilevel"/>
    <w:tmpl w:val="1E8C5C3A"/>
    <w:lvl w:ilvl="0">
      <w:start w:val="1"/>
      <w:numFmt w:val="upperRoman"/>
      <w:lvlText w:val="%1."/>
      <w:lvlJc w:val="righ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4D10DC"/>
    <w:multiLevelType w:val="hybridMultilevel"/>
    <w:tmpl w:val="12A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2051B"/>
    <w:multiLevelType w:val="hybridMultilevel"/>
    <w:tmpl w:val="28A216E0"/>
    <w:lvl w:ilvl="0" w:tplc="3C04F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945EB"/>
    <w:multiLevelType w:val="hybridMultilevel"/>
    <w:tmpl w:val="2DBCEA36"/>
    <w:lvl w:ilvl="0" w:tplc="3F621062">
      <w:numFmt w:val="bullet"/>
      <w:lvlText w:val="-"/>
      <w:lvlJc w:val="left"/>
      <w:pPr>
        <w:ind w:left="36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524086"/>
    <w:multiLevelType w:val="hybridMultilevel"/>
    <w:tmpl w:val="4B904AEE"/>
    <w:lvl w:ilvl="0" w:tplc="C44C3518">
      <w:start w:val="6"/>
      <w:numFmt w:val="bullet"/>
      <w:lvlText w:val="-"/>
      <w:lvlJc w:val="left"/>
      <w:pPr>
        <w:ind w:left="360" w:hanging="360"/>
      </w:pPr>
      <w:rPr>
        <w:rFonts w:ascii="Times New Roman" w:eastAsia="Calibri" w:hAnsi="Times New Roman" w:cs="Times New Roman" w:hint="default"/>
      </w:rPr>
    </w:lvl>
    <w:lvl w:ilvl="1" w:tplc="46BAC938" w:tentative="1">
      <w:start w:val="1"/>
      <w:numFmt w:val="bullet"/>
      <w:lvlText w:val="o"/>
      <w:lvlJc w:val="left"/>
      <w:pPr>
        <w:ind w:left="1080" w:hanging="360"/>
      </w:pPr>
      <w:rPr>
        <w:rFonts w:ascii="Courier New" w:hAnsi="Courier New" w:cs="Courier New" w:hint="default"/>
      </w:rPr>
    </w:lvl>
    <w:lvl w:ilvl="2" w:tplc="12C44C0E" w:tentative="1">
      <w:start w:val="1"/>
      <w:numFmt w:val="bullet"/>
      <w:lvlText w:val=""/>
      <w:lvlJc w:val="left"/>
      <w:pPr>
        <w:ind w:left="1800" w:hanging="360"/>
      </w:pPr>
      <w:rPr>
        <w:rFonts w:ascii="Wingdings" w:hAnsi="Wingdings" w:hint="default"/>
      </w:rPr>
    </w:lvl>
    <w:lvl w:ilvl="3" w:tplc="20108C3E" w:tentative="1">
      <w:start w:val="1"/>
      <w:numFmt w:val="bullet"/>
      <w:lvlText w:val=""/>
      <w:lvlJc w:val="left"/>
      <w:pPr>
        <w:ind w:left="2520" w:hanging="360"/>
      </w:pPr>
      <w:rPr>
        <w:rFonts w:ascii="Symbol" w:hAnsi="Symbol" w:hint="default"/>
      </w:rPr>
    </w:lvl>
    <w:lvl w:ilvl="4" w:tplc="D130AF34" w:tentative="1">
      <w:start w:val="1"/>
      <w:numFmt w:val="bullet"/>
      <w:lvlText w:val="o"/>
      <w:lvlJc w:val="left"/>
      <w:pPr>
        <w:ind w:left="3240" w:hanging="360"/>
      </w:pPr>
      <w:rPr>
        <w:rFonts w:ascii="Courier New" w:hAnsi="Courier New" w:cs="Courier New" w:hint="default"/>
      </w:rPr>
    </w:lvl>
    <w:lvl w:ilvl="5" w:tplc="CB782F28" w:tentative="1">
      <w:start w:val="1"/>
      <w:numFmt w:val="bullet"/>
      <w:lvlText w:val=""/>
      <w:lvlJc w:val="left"/>
      <w:pPr>
        <w:ind w:left="3960" w:hanging="360"/>
      </w:pPr>
      <w:rPr>
        <w:rFonts w:ascii="Wingdings" w:hAnsi="Wingdings" w:hint="default"/>
      </w:rPr>
    </w:lvl>
    <w:lvl w:ilvl="6" w:tplc="7AA68F58" w:tentative="1">
      <w:start w:val="1"/>
      <w:numFmt w:val="bullet"/>
      <w:lvlText w:val=""/>
      <w:lvlJc w:val="left"/>
      <w:pPr>
        <w:ind w:left="4680" w:hanging="360"/>
      </w:pPr>
      <w:rPr>
        <w:rFonts w:ascii="Symbol" w:hAnsi="Symbol" w:hint="default"/>
      </w:rPr>
    </w:lvl>
    <w:lvl w:ilvl="7" w:tplc="CB2E17F8" w:tentative="1">
      <w:start w:val="1"/>
      <w:numFmt w:val="bullet"/>
      <w:lvlText w:val="o"/>
      <w:lvlJc w:val="left"/>
      <w:pPr>
        <w:ind w:left="5400" w:hanging="360"/>
      </w:pPr>
      <w:rPr>
        <w:rFonts w:ascii="Courier New" w:hAnsi="Courier New" w:cs="Courier New" w:hint="default"/>
      </w:rPr>
    </w:lvl>
    <w:lvl w:ilvl="8" w:tplc="E774F446" w:tentative="1">
      <w:start w:val="1"/>
      <w:numFmt w:val="bullet"/>
      <w:lvlText w:val=""/>
      <w:lvlJc w:val="left"/>
      <w:pPr>
        <w:ind w:left="6120" w:hanging="360"/>
      </w:pPr>
      <w:rPr>
        <w:rFonts w:ascii="Wingdings" w:hAnsi="Wingdings" w:hint="default"/>
      </w:rPr>
    </w:lvl>
  </w:abstractNum>
  <w:abstractNum w:abstractNumId="6">
    <w:nsid w:val="10E838D0"/>
    <w:multiLevelType w:val="hybridMultilevel"/>
    <w:tmpl w:val="701AF030"/>
    <w:lvl w:ilvl="0" w:tplc="3F621062">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071725"/>
    <w:multiLevelType w:val="hybridMultilevel"/>
    <w:tmpl w:val="5858B036"/>
    <w:lvl w:ilvl="0" w:tplc="C44C3518">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F161B3"/>
    <w:multiLevelType w:val="hybridMultilevel"/>
    <w:tmpl w:val="D2441D54"/>
    <w:lvl w:ilvl="0" w:tplc="04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9">
    <w:nsid w:val="1B054B12"/>
    <w:multiLevelType w:val="hybridMultilevel"/>
    <w:tmpl w:val="466C3402"/>
    <w:lvl w:ilvl="0" w:tplc="DD2C7008">
      <w:numFmt w:val="bullet"/>
      <w:lvlText w:val="-"/>
      <w:lvlJc w:val="left"/>
      <w:pPr>
        <w:ind w:left="420" w:hanging="360"/>
      </w:pPr>
      <w:rPr>
        <w:rFonts w:ascii="Times New Roman" w:eastAsiaTheme="maj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2025717A"/>
    <w:multiLevelType w:val="hybridMultilevel"/>
    <w:tmpl w:val="5E58F0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C54B7B"/>
    <w:multiLevelType w:val="hybridMultilevel"/>
    <w:tmpl w:val="87F8B016"/>
    <w:lvl w:ilvl="0" w:tplc="3F922596">
      <w:start w:val="1"/>
      <w:numFmt w:val="upperRoman"/>
      <w:lvlText w:val="%1."/>
      <w:lvlJc w:val="right"/>
      <w:pPr>
        <w:ind w:left="360" w:hanging="360"/>
      </w:pPr>
      <w:rPr>
        <w:rFonts w:ascii="Times New Roman" w:hAnsi="Times New Roman" w:cs="Times New Roman" w:hint="default"/>
        <w:sz w:val="24"/>
        <w:szCs w:val="24"/>
      </w:rPr>
    </w:lvl>
    <w:lvl w:ilvl="1" w:tplc="EB9E9CD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3F80AA1"/>
    <w:multiLevelType w:val="hybridMultilevel"/>
    <w:tmpl w:val="D7A67C8C"/>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3">
    <w:nsid w:val="2C9221C6"/>
    <w:multiLevelType w:val="hybridMultilevel"/>
    <w:tmpl w:val="FD204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D565DA"/>
    <w:multiLevelType w:val="hybridMultilevel"/>
    <w:tmpl w:val="A8E60272"/>
    <w:lvl w:ilvl="0" w:tplc="0E60FAB4">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0223CFC"/>
    <w:multiLevelType w:val="multilevel"/>
    <w:tmpl w:val="8CBEF9F8"/>
    <w:lvl w:ilvl="0">
      <w:numFmt w:val="bullet"/>
      <w:lvlText w:val="-"/>
      <w:lvlJc w:val="left"/>
      <w:pPr>
        <w:ind w:left="435" w:hanging="435"/>
      </w:pPr>
      <w:rPr>
        <w:rFonts w:ascii="Calibri" w:eastAsiaTheme="minorHAnsi" w:hAnsi="Calibri" w:cs="Calibri" w:hint="default"/>
      </w:rPr>
    </w:lvl>
    <w:lvl w:ilvl="1">
      <w:start w:val="1"/>
      <w:numFmt w:val="decimal"/>
      <w:lvlText w:val="%1.%2"/>
      <w:lvlJc w:val="left"/>
      <w:pPr>
        <w:ind w:left="435" w:hanging="435"/>
      </w:pPr>
      <w:rPr>
        <w:rFonts w:hint="default"/>
      </w:rPr>
    </w:lvl>
    <w:lvl w:ilvl="2">
      <w:start w:val="1"/>
      <w:numFmt w:val="upp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33DB22C6"/>
    <w:multiLevelType w:val="hybridMultilevel"/>
    <w:tmpl w:val="665C472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E0042"/>
    <w:multiLevelType w:val="hybridMultilevel"/>
    <w:tmpl w:val="066A4FD2"/>
    <w:lvl w:ilvl="0" w:tplc="3C04F5C6">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8">
    <w:nsid w:val="3D0F326E"/>
    <w:multiLevelType w:val="hybridMultilevel"/>
    <w:tmpl w:val="945873E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243F29"/>
    <w:multiLevelType w:val="hybridMultilevel"/>
    <w:tmpl w:val="B2F8772A"/>
    <w:lvl w:ilvl="0" w:tplc="FADECB40">
      <w:start w:val="1"/>
      <w:numFmt w:val="bullet"/>
      <w:lvlText w:val="•"/>
      <w:lvlJc w:val="left"/>
      <w:pPr>
        <w:tabs>
          <w:tab w:val="num" w:pos="720"/>
        </w:tabs>
        <w:ind w:left="720" w:hanging="360"/>
      </w:pPr>
      <w:rPr>
        <w:rFonts w:ascii="Arial" w:hAnsi="Arial" w:hint="default"/>
      </w:rPr>
    </w:lvl>
    <w:lvl w:ilvl="1" w:tplc="CBEA655E" w:tentative="1">
      <w:start w:val="1"/>
      <w:numFmt w:val="bullet"/>
      <w:lvlText w:val="•"/>
      <w:lvlJc w:val="left"/>
      <w:pPr>
        <w:tabs>
          <w:tab w:val="num" w:pos="1440"/>
        </w:tabs>
        <w:ind w:left="1440" w:hanging="360"/>
      </w:pPr>
      <w:rPr>
        <w:rFonts w:ascii="Arial" w:hAnsi="Arial" w:hint="default"/>
      </w:rPr>
    </w:lvl>
    <w:lvl w:ilvl="2" w:tplc="5ED692CC" w:tentative="1">
      <w:start w:val="1"/>
      <w:numFmt w:val="bullet"/>
      <w:lvlText w:val="•"/>
      <w:lvlJc w:val="left"/>
      <w:pPr>
        <w:tabs>
          <w:tab w:val="num" w:pos="2160"/>
        </w:tabs>
        <w:ind w:left="2160" w:hanging="360"/>
      </w:pPr>
      <w:rPr>
        <w:rFonts w:ascii="Arial" w:hAnsi="Arial" w:hint="default"/>
      </w:rPr>
    </w:lvl>
    <w:lvl w:ilvl="3" w:tplc="02165ED8" w:tentative="1">
      <w:start w:val="1"/>
      <w:numFmt w:val="bullet"/>
      <w:lvlText w:val="•"/>
      <w:lvlJc w:val="left"/>
      <w:pPr>
        <w:tabs>
          <w:tab w:val="num" w:pos="2880"/>
        </w:tabs>
        <w:ind w:left="2880" w:hanging="360"/>
      </w:pPr>
      <w:rPr>
        <w:rFonts w:ascii="Arial" w:hAnsi="Arial" w:hint="default"/>
      </w:rPr>
    </w:lvl>
    <w:lvl w:ilvl="4" w:tplc="020E2812" w:tentative="1">
      <w:start w:val="1"/>
      <w:numFmt w:val="bullet"/>
      <w:lvlText w:val="•"/>
      <w:lvlJc w:val="left"/>
      <w:pPr>
        <w:tabs>
          <w:tab w:val="num" w:pos="3600"/>
        </w:tabs>
        <w:ind w:left="3600" w:hanging="360"/>
      </w:pPr>
      <w:rPr>
        <w:rFonts w:ascii="Arial" w:hAnsi="Arial" w:hint="default"/>
      </w:rPr>
    </w:lvl>
    <w:lvl w:ilvl="5" w:tplc="B24C8DA6" w:tentative="1">
      <w:start w:val="1"/>
      <w:numFmt w:val="bullet"/>
      <w:lvlText w:val="•"/>
      <w:lvlJc w:val="left"/>
      <w:pPr>
        <w:tabs>
          <w:tab w:val="num" w:pos="4320"/>
        </w:tabs>
        <w:ind w:left="4320" w:hanging="360"/>
      </w:pPr>
      <w:rPr>
        <w:rFonts w:ascii="Arial" w:hAnsi="Arial" w:hint="default"/>
      </w:rPr>
    </w:lvl>
    <w:lvl w:ilvl="6" w:tplc="B28C1954" w:tentative="1">
      <w:start w:val="1"/>
      <w:numFmt w:val="bullet"/>
      <w:lvlText w:val="•"/>
      <w:lvlJc w:val="left"/>
      <w:pPr>
        <w:tabs>
          <w:tab w:val="num" w:pos="5040"/>
        </w:tabs>
        <w:ind w:left="5040" w:hanging="360"/>
      </w:pPr>
      <w:rPr>
        <w:rFonts w:ascii="Arial" w:hAnsi="Arial" w:hint="default"/>
      </w:rPr>
    </w:lvl>
    <w:lvl w:ilvl="7" w:tplc="F1480B0E" w:tentative="1">
      <w:start w:val="1"/>
      <w:numFmt w:val="bullet"/>
      <w:lvlText w:val="•"/>
      <w:lvlJc w:val="left"/>
      <w:pPr>
        <w:tabs>
          <w:tab w:val="num" w:pos="5760"/>
        </w:tabs>
        <w:ind w:left="5760" w:hanging="360"/>
      </w:pPr>
      <w:rPr>
        <w:rFonts w:ascii="Arial" w:hAnsi="Arial" w:hint="default"/>
      </w:rPr>
    </w:lvl>
    <w:lvl w:ilvl="8" w:tplc="8A962172" w:tentative="1">
      <w:start w:val="1"/>
      <w:numFmt w:val="bullet"/>
      <w:lvlText w:val="•"/>
      <w:lvlJc w:val="left"/>
      <w:pPr>
        <w:tabs>
          <w:tab w:val="num" w:pos="6480"/>
        </w:tabs>
        <w:ind w:left="6480" w:hanging="360"/>
      </w:pPr>
      <w:rPr>
        <w:rFonts w:ascii="Arial" w:hAnsi="Arial" w:hint="default"/>
      </w:rPr>
    </w:lvl>
  </w:abstractNum>
  <w:abstractNum w:abstractNumId="20">
    <w:nsid w:val="437514F8"/>
    <w:multiLevelType w:val="hybridMultilevel"/>
    <w:tmpl w:val="52BEBE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3FA0D68"/>
    <w:multiLevelType w:val="multilevel"/>
    <w:tmpl w:val="02D610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F937C1"/>
    <w:multiLevelType w:val="hybridMultilevel"/>
    <w:tmpl w:val="B7E6A7FA"/>
    <w:lvl w:ilvl="0" w:tplc="3C04F5C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BE2F1B"/>
    <w:multiLevelType w:val="hybridMultilevel"/>
    <w:tmpl w:val="8A94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B110BB"/>
    <w:multiLevelType w:val="hybridMultilevel"/>
    <w:tmpl w:val="7AA21FDE"/>
    <w:lvl w:ilvl="0" w:tplc="D3564868">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606959"/>
    <w:multiLevelType w:val="hybridMultilevel"/>
    <w:tmpl w:val="950C5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F1863CF"/>
    <w:multiLevelType w:val="multilevel"/>
    <w:tmpl w:val="8DB4AB3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5F5C26D1"/>
    <w:multiLevelType w:val="multilevel"/>
    <w:tmpl w:val="1AE06E5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DE032C"/>
    <w:multiLevelType w:val="multilevel"/>
    <w:tmpl w:val="B25AD81E"/>
    <w:lvl w:ilvl="0">
      <w:numFmt w:val="bullet"/>
      <w:lvlText w:val="•"/>
      <w:lvlJc w:val="left"/>
      <w:pPr>
        <w:ind w:left="435" w:hanging="435"/>
      </w:pPr>
      <w:rPr>
        <w:rFonts w:ascii="Courier New" w:eastAsia="Times New Roman" w:hAnsi="Courier New" w:cs="Courier New" w:hint="default"/>
      </w:rPr>
    </w:lvl>
    <w:lvl w:ilvl="1">
      <w:start w:val="1"/>
      <w:numFmt w:val="decimal"/>
      <w:lvlText w:val="%1.%2"/>
      <w:lvlJc w:val="left"/>
      <w:pPr>
        <w:ind w:left="435" w:hanging="435"/>
      </w:pPr>
      <w:rPr>
        <w:rFonts w:hint="default"/>
      </w:rPr>
    </w:lvl>
    <w:lvl w:ilvl="2">
      <w:start w:val="1"/>
      <w:numFmt w:val="upp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21A4E75"/>
    <w:multiLevelType w:val="hybridMultilevel"/>
    <w:tmpl w:val="6AEEA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9767D"/>
    <w:multiLevelType w:val="multilevel"/>
    <w:tmpl w:val="C00AD798"/>
    <w:lvl w:ilvl="0">
      <w:start w:val="1"/>
      <w:numFmt w:val="bullet"/>
      <w:lvlText w:val=""/>
      <w:lvlJc w:val="left"/>
      <w:pPr>
        <w:ind w:left="435" w:hanging="435"/>
      </w:pPr>
      <w:rPr>
        <w:rFonts w:ascii="Symbol" w:hAnsi="Symbol" w:hint="default"/>
      </w:rPr>
    </w:lvl>
    <w:lvl w:ilvl="1">
      <w:start w:val="1"/>
      <w:numFmt w:val="decimal"/>
      <w:lvlText w:val="%1.%2"/>
      <w:lvlJc w:val="left"/>
      <w:pPr>
        <w:ind w:left="435" w:hanging="435"/>
      </w:pPr>
      <w:rPr>
        <w:rFonts w:hint="default"/>
      </w:rPr>
    </w:lvl>
    <w:lvl w:ilvl="2">
      <w:start w:val="1"/>
      <w:numFmt w:val="upp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9385B1E"/>
    <w:multiLevelType w:val="hybridMultilevel"/>
    <w:tmpl w:val="AF8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4F3933"/>
    <w:multiLevelType w:val="hybridMultilevel"/>
    <w:tmpl w:val="1958C2A6"/>
    <w:lvl w:ilvl="0" w:tplc="9EDE4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0A3663"/>
    <w:multiLevelType w:val="multilevel"/>
    <w:tmpl w:val="3AEE08AC"/>
    <w:lvl w:ilvl="0">
      <w:start w:val="1"/>
      <w:numFmt w:val="upperRoman"/>
      <w:lvlText w:val="%1."/>
      <w:lvlJc w:val="righ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E0D326D"/>
    <w:multiLevelType w:val="hybridMultilevel"/>
    <w:tmpl w:val="9DE61A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E990352"/>
    <w:multiLevelType w:val="hybridMultilevel"/>
    <w:tmpl w:val="020032A8"/>
    <w:lvl w:ilvl="0" w:tplc="9EDE45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17"/>
  </w:num>
  <w:num w:numId="4">
    <w:abstractNumId w:val="20"/>
  </w:num>
  <w:num w:numId="5">
    <w:abstractNumId w:val="35"/>
  </w:num>
  <w:num w:numId="6">
    <w:abstractNumId w:val="2"/>
  </w:num>
  <w:num w:numId="7">
    <w:abstractNumId w:val="34"/>
  </w:num>
  <w:num w:numId="8">
    <w:abstractNumId w:val="23"/>
  </w:num>
  <w:num w:numId="9">
    <w:abstractNumId w:val="32"/>
  </w:num>
  <w:num w:numId="10">
    <w:abstractNumId w:val="14"/>
  </w:num>
  <w:num w:numId="11">
    <w:abstractNumId w:val="5"/>
  </w:num>
  <w:num w:numId="12">
    <w:abstractNumId w:val="9"/>
  </w:num>
  <w:num w:numId="13">
    <w:abstractNumId w:val="25"/>
  </w:num>
  <w:num w:numId="14">
    <w:abstractNumId w:val="22"/>
  </w:num>
  <w:num w:numId="15">
    <w:abstractNumId w:val="16"/>
  </w:num>
  <w:num w:numId="16">
    <w:abstractNumId w:val="26"/>
  </w:num>
  <w:num w:numId="17">
    <w:abstractNumId w:val="10"/>
  </w:num>
  <w:num w:numId="18">
    <w:abstractNumId w:val="7"/>
  </w:num>
  <w:num w:numId="19">
    <w:abstractNumId w:val="8"/>
  </w:num>
  <w:num w:numId="20">
    <w:abstractNumId w:val="28"/>
  </w:num>
  <w:num w:numId="21">
    <w:abstractNumId w:val="1"/>
  </w:num>
  <w:num w:numId="22">
    <w:abstractNumId w:val="18"/>
  </w:num>
  <w:num w:numId="23">
    <w:abstractNumId w:val="33"/>
  </w:num>
  <w:num w:numId="24">
    <w:abstractNumId w:val="31"/>
  </w:num>
  <w:num w:numId="25">
    <w:abstractNumId w:val="3"/>
  </w:num>
  <w:num w:numId="26">
    <w:abstractNumId w:val="11"/>
  </w:num>
  <w:num w:numId="27">
    <w:abstractNumId w:val="19"/>
  </w:num>
  <w:num w:numId="28">
    <w:abstractNumId w:val="21"/>
  </w:num>
  <w:num w:numId="29">
    <w:abstractNumId w:val="13"/>
  </w:num>
  <w:num w:numId="30">
    <w:abstractNumId w:val="6"/>
  </w:num>
  <w:num w:numId="31">
    <w:abstractNumId w:val="15"/>
  </w:num>
  <w:num w:numId="32">
    <w:abstractNumId w:val="30"/>
  </w:num>
  <w:num w:numId="33">
    <w:abstractNumId w:val="27"/>
  </w:num>
  <w:num w:numId="34">
    <w:abstractNumId w:val="0"/>
  </w:num>
  <w:num w:numId="35">
    <w:abstractNumId w:val="4"/>
  </w:num>
  <w:num w:numId="36">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1B6"/>
    <w:rsid w:val="0000011A"/>
    <w:rsid w:val="000040DC"/>
    <w:rsid w:val="00006608"/>
    <w:rsid w:val="0001545F"/>
    <w:rsid w:val="00024E6F"/>
    <w:rsid w:val="00041304"/>
    <w:rsid w:val="00055DF9"/>
    <w:rsid w:val="00057EB5"/>
    <w:rsid w:val="0008680E"/>
    <w:rsid w:val="00086D08"/>
    <w:rsid w:val="00094639"/>
    <w:rsid w:val="000951D0"/>
    <w:rsid w:val="000D456B"/>
    <w:rsid w:val="000E3001"/>
    <w:rsid w:val="000F3417"/>
    <w:rsid w:val="00100B22"/>
    <w:rsid w:val="00110B82"/>
    <w:rsid w:val="0012736A"/>
    <w:rsid w:val="00130B94"/>
    <w:rsid w:val="00135BF9"/>
    <w:rsid w:val="0013743C"/>
    <w:rsid w:val="0015706B"/>
    <w:rsid w:val="001633FB"/>
    <w:rsid w:val="001803E9"/>
    <w:rsid w:val="001861AB"/>
    <w:rsid w:val="00194936"/>
    <w:rsid w:val="001A1A33"/>
    <w:rsid w:val="001A28C6"/>
    <w:rsid w:val="001A30D9"/>
    <w:rsid w:val="001A474F"/>
    <w:rsid w:val="001B1DE1"/>
    <w:rsid w:val="001B6BA2"/>
    <w:rsid w:val="001F45E9"/>
    <w:rsid w:val="002171B6"/>
    <w:rsid w:val="00222E6D"/>
    <w:rsid w:val="0026126F"/>
    <w:rsid w:val="002B218E"/>
    <w:rsid w:val="002B25E3"/>
    <w:rsid w:val="002C2647"/>
    <w:rsid w:val="002C47D0"/>
    <w:rsid w:val="002D10D3"/>
    <w:rsid w:val="002D47CD"/>
    <w:rsid w:val="002E5F6E"/>
    <w:rsid w:val="002F2DE6"/>
    <w:rsid w:val="002F51C6"/>
    <w:rsid w:val="00313C98"/>
    <w:rsid w:val="00327D4A"/>
    <w:rsid w:val="00340B43"/>
    <w:rsid w:val="00342AD0"/>
    <w:rsid w:val="003544BA"/>
    <w:rsid w:val="00355A97"/>
    <w:rsid w:val="0036791E"/>
    <w:rsid w:val="003910DE"/>
    <w:rsid w:val="00394C14"/>
    <w:rsid w:val="003A5AF8"/>
    <w:rsid w:val="003B041F"/>
    <w:rsid w:val="003B4C09"/>
    <w:rsid w:val="003B54D8"/>
    <w:rsid w:val="003E7927"/>
    <w:rsid w:val="003F2636"/>
    <w:rsid w:val="003F72E2"/>
    <w:rsid w:val="004069D1"/>
    <w:rsid w:val="004073AC"/>
    <w:rsid w:val="00423FAB"/>
    <w:rsid w:val="004317CA"/>
    <w:rsid w:val="00436A4D"/>
    <w:rsid w:val="00436DB2"/>
    <w:rsid w:val="004416D2"/>
    <w:rsid w:val="004862A4"/>
    <w:rsid w:val="00491152"/>
    <w:rsid w:val="004A16CD"/>
    <w:rsid w:val="004B71F3"/>
    <w:rsid w:val="004C6FBA"/>
    <w:rsid w:val="004D1CAD"/>
    <w:rsid w:val="004D3D6C"/>
    <w:rsid w:val="004F0977"/>
    <w:rsid w:val="00532AD3"/>
    <w:rsid w:val="005559C1"/>
    <w:rsid w:val="00574537"/>
    <w:rsid w:val="0057721A"/>
    <w:rsid w:val="0058229E"/>
    <w:rsid w:val="00593C3D"/>
    <w:rsid w:val="005C29B2"/>
    <w:rsid w:val="005C46D0"/>
    <w:rsid w:val="005F3747"/>
    <w:rsid w:val="0062026A"/>
    <w:rsid w:val="0062145A"/>
    <w:rsid w:val="006342FD"/>
    <w:rsid w:val="00634B92"/>
    <w:rsid w:val="00641416"/>
    <w:rsid w:val="00656C79"/>
    <w:rsid w:val="00657958"/>
    <w:rsid w:val="00685AEB"/>
    <w:rsid w:val="006971E2"/>
    <w:rsid w:val="006A4AA5"/>
    <w:rsid w:val="006B1D05"/>
    <w:rsid w:val="006B3571"/>
    <w:rsid w:val="006C4771"/>
    <w:rsid w:val="006E32F2"/>
    <w:rsid w:val="006F18E3"/>
    <w:rsid w:val="006F6107"/>
    <w:rsid w:val="007050B0"/>
    <w:rsid w:val="00713251"/>
    <w:rsid w:val="00731513"/>
    <w:rsid w:val="00734FF5"/>
    <w:rsid w:val="00735849"/>
    <w:rsid w:val="00744A26"/>
    <w:rsid w:val="0075238D"/>
    <w:rsid w:val="00760283"/>
    <w:rsid w:val="00760928"/>
    <w:rsid w:val="00763FC1"/>
    <w:rsid w:val="00773E4F"/>
    <w:rsid w:val="00775FE5"/>
    <w:rsid w:val="007A0368"/>
    <w:rsid w:val="007A324D"/>
    <w:rsid w:val="007A585E"/>
    <w:rsid w:val="007B2A61"/>
    <w:rsid w:val="007B7EA9"/>
    <w:rsid w:val="007C4228"/>
    <w:rsid w:val="007C7329"/>
    <w:rsid w:val="007D6EBB"/>
    <w:rsid w:val="007E57C4"/>
    <w:rsid w:val="007E69C4"/>
    <w:rsid w:val="00827305"/>
    <w:rsid w:val="00842CDC"/>
    <w:rsid w:val="008548FB"/>
    <w:rsid w:val="00856FB6"/>
    <w:rsid w:val="008730E1"/>
    <w:rsid w:val="008A0D7A"/>
    <w:rsid w:val="008C11D3"/>
    <w:rsid w:val="008C7B14"/>
    <w:rsid w:val="008D623F"/>
    <w:rsid w:val="008F2C13"/>
    <w:rsid w:val="008F76BC"/>
    <w:rsid w:val="00901645"/>
    <w:rsid w:val="00905962"/>
    <w:rsid w:val="00907A53"/>
    <w:rsid w:val="00910851"/>
    <w:rsid w:val="009145B4"/>
    <w:rsid w:val="00920015"/>
    <w:rsid w:val="0092209E"/>
    <w:rsid w:val="009507AA"/>
    <w:rsid w:val="00954F6E"/>
    <w:rsid w:val="009654B2"/>
    <w:rsid w:val="0096598C"/>
    <w:rsid w:val="009B783A"/>
    <w:rsid w:val="009D2600"/>
    <w:rsid w:val="009D2935"/>
    <w:rsid w:val="009D33D8"/>
    <w:rsid w:val="009E0658"/>
    <w:rsid w:val="009F3129"/>
    <w:rsid w:val="00A03EB7"/>
    <w:rsid w:val="00A04129"/>
    <w:rsid w:val="00A45D9F"/>
    <w:rsid w:val="00A56A30"/>
    <w:rsid w:val="00A94C90"/>
    <w:rsid w:val="00AA02CB"/>
    <w:rsid w:val="00AA79A0"/>
    <w:rsid w:val="00AB3098"/>
    <w:rsid w:val="00AC21AB"/>
    <w:rsid w:val="00AC5A0E"/>
    <w:rsid w:val="00AD7D63"/>
    <w:rsid w:val="00AE059D"/>
    <w:rsid w:val="00AE4D7D"/>
    <w:rsid w:val="00AE6DD2"/>
    <w:rsid w:val="00AF21D4"/>
    <w:rsid w:val="00AF6428"/>
    <w:rsid w:val="00B0395E"/>
    <w:rsid w:val="00B14C02"/>
    <w:rsid w:val="00B31B94"/>
    <w:rsid w:val="00B4199B"/>
    <w:rsid w:val="00B41D7A"/>
    <w:rsid w:val="00B63B1A"/>
    <w:rsid w:val="00B63E55"/>
    <w:rsid w:val="00B70064"/>
    <w:rsid w:val="00B90C63"/>
    <w:rsid w:val="00BB1C52"/>
    <w:rsid w:val="00BB1FDB"/>
    <w:rsid w:val="00C10D79"/>
    <w:rsid w:val="00C12460"/>
    <w:rsid w:val="00C21872"/>
    <w:rsid w:val="00C30928"/>
    <w:rsid w:val="00C30975"/>
    <w:rsid w:val="00C36FA0"/>
    <w:rsid w:val="00C435BA"/>
    <w:rsid w:val="00C55DA2"/>
    <w:rsid w:val="00C6687B"/>
    <w:rsid w:val="00C71F24"/>
    <w:rsid w:val="00C94909"/>
    <w:rsid w:val="00CB055E"/>
    <w:rsid w:val="00CD42EC"/>
    <w:rsid w:val="00CD7680"/>
    <w:rsid w:val="00CE30A2"/>
    <w:rsid w:val="00D02EF6"/>
    <w:rsid w:val="00D04D1F"/>
    <w:rsid w:val="00D4234B"/>
    <w:rsid w:val="00D42C64"/>
    <w:rsid w:val="00D508EB"/>
    <w:rsid w:val="00D61FE1"/>
    <w:rsid w:val="00D639F9"/>
    <w:rsid w:val="00D70614"/>
    <w:rsid w:val="00D76804"/>
    <w:rsid w:val="00D90653"/>
    <w:rsid w:val="00DB4165"/>
    <w:rsid w:val="00DB488A"/>
    <w:rsid w:val="00DB5142"/>
    <w:rsid w:val="00DC7796"/>
    <w:rsid w:val="00DD2408"/>
    <w:rsid w:val="00DD29C1"/>
    <w:rsid w:val="00DD42FB"/>
    <w:rsid w:val="00DE2A9E"/>
    <w:rsid w:val="00DE4D60"/>
    <w:rsid w:val="00DF365D"/>
    <w:rsid w:val="00E002B6"/>
    <w:rsid w:val="00E17842"/>
    <w:rsid w:val="00E20BFF"/>
    <w:rsid w:val="00E3278A"/>
    <w:rsid w:val="00E40A73"/>
    <w:rsid w:val="00E6338D"/>
    <w:rsid w:val="00E731D4"/>
    <w:rsid w:val="00E80267"/>
    <w:rsid w:val="00E837A6"/>
    <w:rsid w:val="00E900C0"/>
    <w:rsid w:val="00E937B7"/>
    <w:rsid w:val="00EB19D9"/>
    <w:rsid w:val="00EC4B28"/>
    <w:rsid w:val="00EC517D"/>
    <w:rsid w:val="00EC605B"/>
    <w:rsid w:val="00ED1D49"/>
    <w:rsid w:val="00EE1EB0"/>
    <w:rsid w:val="00EE59D1"/>
    <w:rsid w:val="00EF35BD"/>
    <w:rsid w:val="00F27925"/>
    <w:rsid w:val="00F31780"/>
    <w:rsid w:val="00F46C58"/>
    <w:rsid w:val="00F47658"/>
    <w:rsid w:val="00F479CE"/>
    <w:rsid w:val="00F61A85"/>
    <w:rsid w:val="00F77117"/>
    <w:rsid w:val="00F95862"/>
    <w:rsid w:val="00FA0BA0"/>
    <w:rsid w:val="00FB2451"/>
    <w:rsid w:val="00FB2DB3"/>
    <w:rsid w:val="00FC257B"/>
    <w:rsid w:val="00FC6917"/>
    <w:rsid w:val="00FE1C0C"/>
    <w:rsid w:val="00FE7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195F5-65AD-4718-A58D-96329A54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A30"/>
  </w:style>
  <w:style w:type="paragraph" w:styleId="Heading1">
    <w:name w:val="heading 1"/>
    <w:basedOn w:val="Normal"/>
    <w:next w:val="Normal"/>
    <w:link w:val="Heading1Char"/>
    <w:uiPriority w:val="9"/>
    <w:qFormat/>
    <w:rsid w:val="00F27925"/>
    <w:pPr>
      <w:spacing w:before="480" w:after="240" w:line="300" w:lineRule="exact"/>
      <w:ind w:left="992" w:hanging="992"/>
      <w:outlineLvl w:val="0"/>
    </w:pPr>
    <w:rPr>
      <w:rFonts w:ascii="Arial" w:eastAsia="Times New Roman" w:hAnsi="Arial" w:cs="Arial"/>
      <w:b/>
      <w:bCs/>
      <w:kern w:val="32"/>
      <w:szCs w:val="32"/>
      <w:lang w:val="sq-AL" w:eastAsia="de-DE"/>
    </w:rPr>
  </w:style>
  <w:style w:type="paragraph" w:styleId="Heading2">
    <w:name w:val="heading 2"/>
    <w:basedOn w:val="Normal"/>
    <w:next w:val="Normal"/>
    <w:link w:val="Heading2Char"/>
    <w:uiPriority w:val="9"/>
    <w:qFormat/>
    <w:rsid w:val="00F27925"/>
    <w:pPr>
      <w:spacing w:before="240" w:after="240" w:line="300" w:lineRule="exact"/>
      <w:ind w:left="851" w:hanging="851"/>
      <w:outlineLvl w:val="1"/>
    </w:pPr>
    <w:rPr>
      <w:rFonts w:ascii="Arial" w:eastAsia="Times New Roman" w:hAnsi="Arial" w:cs="Arial"/>
      <w:b/>
      <w:bCs/>
      <w:iCs/>
      <w:szCs w:val="28"/>
      <w:lang w:val="sq-AL" w:eastAsia="de-DE"/>
    </w:rPr>
  </w:style>
  <w:style w:type="paragraph" w:styleId="Heading3">
    <w:name w:val="heading 3"/>
    <w:basedOn w:val="Normal"/>
    <w:next w:val="Normal"/>
    <w:link w:val="Heading3Char"/>
    <w:unhideWhenUsed/>
    <w:qFormat/>
    <w:rsid w:val="001374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6DD2"/>
    <w:pPr>
      <w:autoSpaceDE w:val="0"/>
      <w:autoSpaceDN w:val="0"/>
      <w:adjustRightInd w:val="0"/>
      <w:spacing w:after="0" w:line="240" w:lineRule="auto"/>
    </w:pPr>
    <w:rPr>
      <w:rFonts w:ascii="Cambria" w:hAnsi="Cambria" w:cs="Cambria"/>
      <w:color w:val="000000"/>
      <w:sz w:val="24"/>
      <w:szCs w:val="24"/>
    </w:rPr>
  </w:style>
  <w:style w:type="paragraph" w:styleId="Caption">
    <w:name w:val="caption"/>
    <w:basedOn w:val="Normal"/>
    <w:next w:val="Normal"/>
    <w:qFormat/>
    <w:rsid w:val="00EC4B28"/>
    <w:pPr>
      <w:keepNext/>
      <w:spacing w:after="20" w:line="300" w:lineRule="exact"/>
    </w:pPr>
    <w:rPr>
      <w:rFonts w:ascii="Arial" w:eastAsia="Times New Roman" w:hAnsi="Arial" w:cs="Times New Roman"/>
      <w:b/>
      <w:bCs/>
      <w:sz w:val="20"/>
      <w:szCs w:val="20"/>
      <w:lang w:val="sq-AL" w:eastAsia="de-DE"/>
    </w:rPr>
  </w:style>
  <w:style w:type="paragraph" w:styleId="ListParagraph">
    <w:name w:val="List Paragraph"/>
    <w:aliases w:val="Normal 1,List Paragraph 1,Akapit z listą BS,Recommendatio,OBC Bullet,List Paragraph2,3,Bullet1,List Paragraph (numbered (a)),Use Case List Paragraph,Bullet Number,List Paragraph Char Char,Graphic,Table/Figure Heading,Listeafsnit,Body"/>
    <w:basedOn w:val="Normal"/>
    <w:link w:val="ListParagraphChar"/>
    <w:uiPriority w:val="34"/>
    <w:qFormat/>
    <w:rsid w:val="00EC4B28"/>
    <w:pPr>
      <w:spacing w:after="120" w:line="240" w:lineRule="auto"/>
      <w:ind w:left="720"/>
      <w:contextualSpacing/>
    </w:pPr>
    <w:rPr>
      <w:rFonts w:ascii="Arial" w:hAnsi="Arial"/>
      <w:lang w:val="sq-AL"/>
    </w:rPr>
  </w:style>
  <w:style w:type="character" w:styleId="CommentReference">
    <w:name w:val="annotation reference"/>
    <w:basedOn w:val="DefaultParagraphFont"/>
    <w:uiPriority w:val="99"/>
    <w:semiHidden/>
    <w:unhideWhenUsed/>
    <w:rsid w:val="00B14C02"/>
    <w:rPr>
      <w:sz w:val="16"/>
      <w:szCs w:val="16"/>
    </w:rPr>
  </w:style>
  <w:style w:type="paragraph" w:styleId="CommentText">
    <w:name w:val="annotation text"/>
    <w:basedOn w:val="Normal"/>
    <w:link w:val="CommentTextChar"/>
    <w:uiPriority w:val="99"/>
    <w:semiHidden/>
    <w:unhideWhenUsed/>
    <w:rsid w:val="00B14C02"/>
    <w:pPr>
      <w:spacing w:line="240" w:lineRule="auto"/>
    </w:pPr>
    <w:rPr>
      <w:sz w:val="20"/>
      <w:szCs w:val="20"/>
    </w:rPr>
  </w:style>
  <w:style w:type="character" w:customStyle="1" w:styleId="CommentTextChar">
    <w:name w:val="Comment Text Char"/>
    <w:basedOn w:val="DefaultParagraphFont"/>
    <w:link w:val="CommentText"/>
    <w:uiPriority w:val="99"/>
    <w:semiHidden/>
    <w:rsid w:val="00B14C02"/>
    <w:rPr>
      <w:sz w:val="20"/>
      <w:szCs w:val="20"/>
    </w:rPr>
  </w:style>
  <w:style w:type="paragraph" w:styleId="CommentSubject">
    <w:name w:val="annotation subject"/>
    <w:basedOn w:val="CommentText"/>
    <w:next w:val="CommentText"/>
    <w:link w:val="CommentSubjectChar"/>
    <w:uiPriority w:val="99"/>
    <w:semiHidden/>
    <w:unhideWhenUsed/>
    <w:rsid w:val="00B14C02"/>
    <w:rPr>
      <w:b/>
      <w:bCs/>
    </w:rPr>
  </w:style>
  <w:style w:type="character" w:customStyle="1" w:styleId="CommentSubjectChar">
    <w:name w:val="Comment Subject Char"/>
    <w:basedOn w:val="CommentTextChar"/>
    <w:link w:val="CommentSubject"/>
    <w:uiPriority w:val="99"/>
    <w:semiHidden/>
    <w:rsid w:val="00B14C02"/>
    <w:rPr>
      <w:b/>
      <w:bCs/>
      <w:sz w:val="20"/>
      <w:szCs w:val="20"/>
    </w:rPr>
  </w:style>
  <w:style w:type="paragraph" w:styleId="BalloonText">
    <w:name w:val="Balloon Text"/>
    <w:basedOn w:val="Normal"/>
    <w:link w:val="BalloonTextChar"/>
    <w:uiPriority w:val="99"/>
    <w:semiHidden/>
    <w:unhideWhenUsed/>
    <w:rsid w:val="00B14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C02"/>
    <w:rPr>
      <w:rFonts w:ascii="Segoe UI" w:hAnsi="Segoe UI" w:cs="Segoe UI"/>
      <w:sz w:val="18"/>
      <w:szCs w:val="18"/>
    </w:rPr>
  </w:style>
  <w:style w:type="character" w:customStyle="1" w:styleId="Heading1Char">
    <w:name w:val="Heading 1 Char"/>
    <w:basedOn w:val="DefaultParagraphFont"/>
    <w:link w:val="Heading1"/>
    <w:uiPriority w:val="9"/>
    <w:rsid w:val="00F27925"/>
    <w:rPr>
      <w:rFonts w:ascii="Arial" w:eastAsia="Times New Roman" w:hAnsi="Arial" w:cs="Arial"/>
      <w:b/>
      <w:bCs/>
      <w:kern w:val="32"/>
      <w:szCs w:val="32"/>
      <w:lang w:val="sq-AL" w:eastAsia="de-DE"/>
    </w:rPr>
  </w:style>
  <w:style w:type="character" w:customStyle="1" w:styleId="Heading2Char">
    <w:name w:val="Heading 2 Char"/>
    <w:basedOn w:val="DefaultParagraphFont"/>
    <w:link w:val="Heading2"/>
    <w:uiPriority w:val="9"/>
    <w:rsid w:val="00F27925"/>
    <w:rPr>
      <w:rFonts w:ascii="Arial" w:eastAsia="Times New Roman" w:hAnsi="Arial" w:cs="Arial"/>
      <w:b/>
      <w:bCs/>
      <w:iCs/>
      <w:szCs w:val="28"/>
      <w:lang w:val="sq-AL" w:eastAsia="de-DE"/>
    </w:rPr>
  </w:style>
  <w:style w:type="paragraph" w:styleId="FootnoteText">
    <w:name w:val="footnote text"/>
    <w:aliases w:val="FA,FA Fußnotentext,Footnote Text Char Char Char Char,Footnote Text Char Char Char,Footnote Text Char Char,Footnote Text Char1,Footnote Text Char Char Char Char Char Char,Footnote Text Char Char4,Footnote Text Char2,FA3,Footnote,n,FOOTNOTES"/>
    <w:basedOn w:val="Normal"/>
    <w:link w:val="FootnoteTextChar"/>
    <w:uiPriority w:val="99"/>
    <w:qFormat/>
    <w:rsid w:val="00F27925"/>
    <w:pPr>
      <w:tabs>
        <w:tab w:val="left" w:pos="170"/>
      </w:tabs>
      <w:spacing w:after="120" w:line="300" w:lineRule="exact"/>
      <w:ind w:left="170" w:hanging="170"/>
    </w:pPr>
    <w:rPr>
      <w:rFonts w:ascii="Arial" w:eastAsia="Times New Roman" w:hAnsi="Arial" w:cs="Times New Roman"/>
      <w:sz w:val="20"/>
      <w:szCs w:val="20"/>
      <w:lang w:val="sq-AL" w:eastAsia="de-DE"/>
    </w:rPr>
  </w:style>
  <w:style w:type="character" w:customStyle="1" w:styleId="FootnoteTextChar">
    <w:name w:val="Footnote Text Char"/>
    <w:aliases w:val="FA Char,FA Fußnotentext Char,Footnote Text Char Char Char Char Char,Footnote Text Char Char Char Char1,Footnote Text Char Char Char1,Footnote Text Char1 Char,Footnote Text Char Char Char Char Char Char Char,Footnote Text Char2 Char"/>
    <w:basedOn w:val="DefaultParagraphFont"/>
    <w:link w:val="FootnoteText"/>
    <w:uiPriority w:val="99"/>
    <w:rsid w:val="00F27925"/>
    <w:rPr>
      <w:rFonts w:ascii="Arial" w:eastAsia="Times New Roman" w:hAnsi="Arial" w:cs="Times New Roman"/>
      <w:sz w:val="20"/>
      <w:szCs w:val="20"/>
      <w:lang w:val="sq-AL" w:eastAsia="de-DE"/>
    </w:rPr>
  </w:style>
  <w:style w:type="character" w:styleId="FootnoteReference">
    <w:name w:val="footnote reference"/>
    <w:aliases w:val="ftref,Fußnotenzeichen DISS,16 Point,Superscript 6 Point,Footnote Reference1,Footnote symbol,IAMO Footnote,Odwołanie przypisu,BVI fnr,Char1 Char Char Char Char,BVI fnr Car Car,BVI fnr Car,Appel note de bas de page,callout,fr"/>
    <w:basedOn w:val="DefaultParagraphFont"/>
    <w:link w:val="BVIfnrCarCarCarCarChar"/>
    <w:uiPriority w:val="99"/>
    <w:qFormat/>
    <w:rsid w:val="00F27925"/>
    <w:rPr>
      <w:vertAlign w:val="superscript"/>
    </w:rPr>
  </w:style>
  <w:style w:type="table" w:styleId="TableGrid">
    <w:name w:val="Table Grid"/>
    <w:basedOn w:val="TableNormal"/>
    <w:uiPriority w:val="59"/>
    <w:rsid w:val="00F27925"/>
    <w:pPr>
      <w:spacing w:after="120" w:line="300" w:lineRule="exact"/>
    </w:pPr>
    <w:rPr>
      <w:rFonts w:ascii="Arial" w:eastAsia="Times New Roman" w:hAnsi="Arial" w:cs="Times New Roman"/>
      <w:sz w:val="20"/>
      <w:szCs w:val="20"/>
      <w:lang w:val="sq-AL"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B0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0395E"/>
    <w:rPr>
      <w:rFonts w:ascii="Courier New" w:eastAsia="Times New Roman" w:hAnsi="Courier New" w:cs="Courier New"/>
      <w:sz w:val="20"/>
      <w:szCs w:val="20"/>
    </w:rPr>
  </w:style>
  <w:style w:type="paragraph" w:styleId="NormalWeb">
    <w:name w:val="Normal (Web)"/>
    <w:basedOn w:val="Normal"/>
    <w:uiPriority w:val="99"/>
    <w:unhideWhenUsed/>
    <w:rsid w:val="00C12460"/>
    <w:pPr>
      <w:spacing w:before="100" w:beforeAutospacing="1" w:after="100" w:afterAutospacing="1" w:line="240" w:lineRule="auto"/>
    </w:pPr>
    <w:rPr>
      <w:rFonts w:ascii="Times New Roman" w:eastAsia="Calibri" w:hAnsi="Times New Roman" w:cs="Times New Roman"/>
      <w:sz w:val="20"/>
      <w:szCs w:val="20"/>
    </w:rPr>
  </w:style>
  <w:style w:type="character" w:customStyle="1" w:styleId="ListParagraphChar">
    <w:name w:val="List Paragraph Char"/>
    <w:aliases w:val="Normal 1 Char,List Paragraph 1 Char,Akapit z listą BS Char,Recommendatio Char,OBC Bullet Char,List Paragraph2 Char,3 Char,Bullet1 Char,List Paragraph (numbered (a)) Char,Use Case List Paragraph Char,Bullet Number Char,Graphic Char"/>
    <w:link w:val="ListParagraph"/>
    <w:uiPriority w:val="34"/>
    <w:qFormat/>
    <w:rsid w:val="00910851"/>
    <w:rPr>
      <w:rFonts w:ascii="Arial" w:hAnsi="Arial"/>
      <w:lang w:val="sq-AL"/>
    </w:rPr>
  </w:style>
  <w:style w:type="character" w:customStyle="1" w:styleId="jlqj4b">
    <w:name w:val="jlqj4b"/>
    <w:basedOn w:val="DefaultParagraphFont"/>
    <w:rsid w:val="00910851"/>
  </w:style>
  <w:style w:type="character" w:customStyle="1" w:styleId="fontstyle01">
    <w:name w:val="fontstyle01"/>
    <w:basedOn w:val="DefaultParagraphFont"/>
    <w:rsid w:val="00100B22"/>
    <w:rPr>
      <w:rFonts w:ascii="Times New Roman" w:hAnsi="Times New Roman" w:cs="Times New Roman" w:hint="default"/>
      <w:b w:val="0"/>
      <w:bCs w:val="0"/>
      <w:i w:val="0"/>
      <w:iCs w:val="0"/>
      <w:color w:val="000000"/>
      <w:sz w:val="24"/>
      <w:szCs w:val="24"/>
    </w:rPr>
  </w:style>
  <w:style w:type="character" w:styleId="Emphasis">
    <w:name w:val="Emphasis"/>
    <w:qFormat/>
    <w:rsid w:val="005559C1"/>
    <w:rPr>
      <w:i/>
      <w:iCs/>
      <w:lang w:val="sq-AL" w:eastAsia="sq-AL"/>
    </w:rPr>
  </w:style>
  <w:style w:type="paragraph" w:styleId="Title">
    <w:name w:val="Title"/>
    <w:basedOn w:val="Normal"/>
    <w:next w:val="Normal"/>
    <w:link w:val="TitleChar"/>
    <w:qFormat/>
    <w:rsid w:val="005559C1"/>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sq-AL" w:eastAsia="sq-AL"/>
    </w:rPr>
  </w:style>
  <w:style w:type="character" w:customStyle="1" w:styleId="TitleChar">
    <w:name w:val="Title Char"/>
    <w:basedOn w:val="DefaultParagraphFont"/>
    <w:link w:val="Title"/>
    <w:rsid w:val="005559C1"/>
    <w:rPr>
      <w:rFonts w:ascii="Cambria" w:eastAsia="Times New Roman" w:hAnsi="Cambria" w:cs="Times New Roman"/>
      <w:color w:val="17365D"/>
      <w:spacing w:val="5"/>
      <w:kern w:val="28"/>
      <w:sz w:val="52"/>
      <w:szCs w:val="52"/>
      <w:lang w:val="sq-AL" w:eastAsia="sq-AL"/>
    </w:rPr>
  </w:style>
  <w:style w:type="character" w:styleId="Hyperlink">
    <w:name w:val="Hyperlink"/>
    <w:uiPriority w:val="99"/>
    <w:rsid w:val="005559C1"/>
    <w:rPr>
      <w:color w:val="0000FF"/>
      <w:u w:val="single"/>
      <w:lang w:val="sq-AL" w:eastAsia="sq-AL"/>
    </w:rPr>
  </w:style>
  <w:style w:type="paragraph" w:styleId="TOC1">
    <w:name w:val="toc 1"/>
    <w:basedOn w:val="Normal"/>
    <w:next w:val="Normal"/>
    <w:autoRedefine/>
    <w:uiPriority w:val="39"/>
    <w:qFormat/>
    <w:rsid w:val="005559C1"/>
    <w:pPr>
      <w:tabs>
        <w:tab w:val="right" w:leader="dot" w:pos="9350"/>
      </w:tabs>
      <w:spacing w:before="120" w:after="0" w:line="240" w:lineRule="auto"/>
    </w:pPr>
    <w:rPr>
      <w:rFonts w:ascii="Times New Roman" w:eastAsia="Calibri" w:hAnsi="Times New Roman" w:cs="Times New Roman"/>
      <w:b/>
      <w:bCs/>
      <w:smallCaps/>
      <w:noProof/>
      <w:sz w:val="24"/>
      <w:szCs w:val="24"/>
      <w:lang w:val="sq-AL" w:eastAsia="sq-AL"/>
    </w:rPr>
  </w:style>
  <w:style w:type="paragraph" w:styleId="TOC2">
    <w:name w:val="toc 2"/>
    <w:basedOn w:val="Normal"/>
    <w:next w:val="Normal"/>
    <w:autoRedefine/>
    <w:uiPriority w:val="39"/>
    <w:qFormat/>
    <w:rsid w:val="005559C1"/>
    <w:pPr>
      <w:spacing w:before="120" w:after="120" w:line="240" w:lineRule="auto"/>
      <w:ind w:left="238"/>
    </w:pPr>
    <w:rPr>
      <w:rFonts w:ascii="Times New Roman" w:eastAsia="Calibri" w:hAnsi="Times New Roman" w:cs="Times New Roman"/>
      <w:noProof/>
      <w:sz w:val="24"/>
      <w:szCs w:val="24"/>
      <w:lang w:val="sq-AL" w:eastAsia="sq-AL"/>
    </w:rPr>
  </w:style>
  <w:style w:type="paragraph" w:styleId="TOC3">
    <w:name w:val="toc 3"/>
    <w:basedOn w:val="Normal"/>
    <w:next w:val="Normal"/>
    <w:autoRedefine/>
    <w:uiPriority w:val="39"/>
    <w:qFormat/>
    <w:rsid w:val="005559C1"/>
    <w:pPr>
      <w:spacing w:before="120" w:after="120" w:line="240" w:lineRule="auto"/>
    </w:pPr>
    <w:rPr>
      <w:rFonts w:ascii="Times New Roman" w:eastAsia="Calibri" w:hAnsi="Times New Roman" w:cs="Times New Roman"/>
      <w:sz w:val="24"/>
      <w:szCs w:val="24"/>
      <w:lang w:val="sq-AL" w:eastAsia="sq-AL"/>
    </w:rPr>
  </w:style>
  <w:style w:type="paragraph" w:styleId="TOCHeading">
    <w:name w:val="TOC Heading"/>
    <w:basedOn w:val="Heading1"/>
    <w:next w:val="Normal"/>
    <w:uiPriority w:val="39"/>
    <w:unhideWhenUsed/>
    <w:qFormat/>
    <w:rsid w:val="005559C1"/>
    <w:pPr>
      <w:keepNext/>
      <w:keepLines/>
      <w:spacing w:after="0" w:line="276" w:lineRule="auto"/>
      <w:ind w:left="0" w:firstLine="0"/>
      <w:outlineLvl w:val="9"/>
    </w:pPr>
    <w:rPr>
      <w:rFonts w:ascii="Cambria" w:hAnsi="Cambria" w:cs="Times New Roman"/>
      <w:color w:val="365F91"/>
      <w:kern w:val="0"/>
      <w:sz w:val="28"/>
      <w:szCs w:val="28"/>
      <w:lang w:val="en-US" w:eastAsia="en-US"/>
    </w:rPr>
  </w:style>
  <w:style w:type="character" w:styleId="FollowedHyperlink">
    <w:name w:val="FollowedHyperlink"/>
    <w:basedOn w:val="DefaultParagraphFont"/>
    <w:uiPriority w:val="99"/>
    <w:semiHidden/>
    <w:unhideWhenUsed/>
    <w:rsid w:val="00024E6F"/>
    <w:rPr>
      <w:color w:val="954F72" w:themeColor="followedHyperlink"/>
      <w:u w:val="single"/>
    </w:rPr>
  </w:style>
  <w:style w:type="paragraph" w:customStyle="1" w:styleId="BVIfnrCarCarCarCarChar">
    <w:name w:val="BVI fnr Car Car Car Car Char"/>
    <w:basedOn w:val="Normal"/>
    <w:link w:val="FootnoteReference"/>
    <w:rsid w:val="00EF35BD"/>
    <w:pPr>
      <w:spacing w:line="240" w:lineRule="exact"/>
    </w:pPr>
    <w:rPr>
      <w:vertAlign w:val="superscript"/>
    </w:rPr>
  </w:style>
  <w:style w:type="character" w:customStyle="1" w:styleId="y2iqfc">
    <w:name w:val="y2iqfc"/>
    <w:basedOn w:val="DefaultParagraphFont"/>
    <w:rsid w:val="00EF35BD"/>
  </w:style>
  <w:style w:type="character" w:customStyle="1" w:styleId="Heading3Char">
    <w:name w:val="Heading 3 Char"/>
    <w:basedOn w:val="DefaultParagraphFont"/>
    <w:link w:val="Heading3"/>
    <w:rsid w:val="0013743C"/>
    <w:rPr>
      <w:rFonts w:asciiTheme="majorHAnsi" w:eastAsiaTheme="majorEastAsia" w:hAnsiTheme="majorHAnsi" w:cstheme="majorBidi"/>
      <w:color w:val="1F4D78" w:themeColor="accent1" w:themeShade="7F"/>
      <w:sz w:val="24"/>
      <w:szCs w:val="24"/>
    </w:rPr>
  </w:style>
  <w:style w:type="table" w:styleId="LightShading-Accent6">
    <w:name w:val="Light Shading Accent 6"/>
    <w:basedOn w:val="TableNormal"/>
    <w:uiPriority w:val="60"/>
    <w:rsid w:val="00F61A85"/>
    <w:pPr>
      <w:spacing w:after="0" w:line="240" w:lineRule="auto"/>
    </w:pPr>
    <w:rPr>
      <w:color w:val="538135" w:themeColor="accent6" w:themeShade="BF"/>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Header">
    <w:name w:val="header"/>
    <w:basedOn w:val="Normal"/>
    <w:link w:val="HeaderChar"/>
    <w:uiPriority w:val="99"/>
    <w:unhideWhenUsed/>
    <w:rsid w:val="004911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152"/>
  </w:style>
  <w:style w:type="paragraph" w:styleId="Footer">
    <w:name w:val="footer"/>
    <w:basedOn w:val="Normal"/>
    <w:link w:val="FooterChar"/>
    <w:uiPriority w:val="99"/>
    <w:unhideWhenUsed/>
    <w:rsid w:val="004911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1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81843">
      <w:bodyDiv w:val="1"/>
      <w:marLeft w:val="0"/>
      <w:marRight w:val="0"/>
      <w:marTop w:val="0"/>
      <w:marBottom w:val="0"/>
      <w:divBdr>
        <w:top w:val="none" w:sz="0" w:space="0" w:color="auto"/>
        <w:left w:val="none" w:sz="0" w:space="0" w:color="auto"/>
        <w:bottom w:val="none" w:sz="0" w:space="0" w:color="auto"/>
        <w:right w:val="none" w:sz="0" w:space="0" w:color="auto"/>
      </w:divBdr>
      <w:divsChild>
        <w:div w:id="212347343">
          <w:marLeft w:val="0"/>
          <w:marRight w:val="0"/>
          <w:marTop w:val="0"/>
          <w:marBottom w:val="0"/>
          <w:divBdr>
            <w:top w:val="none" w:sz="0" w:space="0" w:color="auto"/>
            <w:left w:val="none" w:sz="0" w:space="0" w:color="auto"/>
            <w:bottom w:val="none" w:sz="0" w:space="0" w:color="auto"/>
            <w:right w:val="none" w:sz="0" w:space="0" w:color="auto"/>
          </w:divBdr>
        </w:div>
      </w:divsChild>
    </w:div>
    <w:div w:id="269314265">
      <w:bodyDiv w:val="1"/>
      <w:marLeft w:val="0"/>
      <w:marRight w:val="0"/>
      <w:marTop w:val="0"/>
      <w:marBottom w:val="0"/>
      <w:divBdr>
        <w:top w:val="none" w:sz="0" w:space="0" w:color="auto"/>
        <w:left w:val="none" w:sz="0" w:space="0" w:color="auto"/>
        <w:bottom w:val="none" w:sz="0" w:space="0" w:color="auto"/>
        <w:right w:val="none" w:sz="0" w:space="0" w:color="auto"/>
      </w:divBdr>
      <w:divsChild>
        <w:div w:id="980379932">
          <w:marLeft w:val="0"/>
          <w:marRight w:val="0"/>
          <w:marTop w:val="0"/>
          <w:marBottom w:val="0"/>
          <w:divBdr>
            <w:top w:val="none" w:sz="0" w:space="0" w:color="auto"/>
            <w:left w:val="none" w:sz="0" w:space="0" w:color="auto"/>
            <w:bottom w:val="none" w:sz="0" w:space="0" w:color="auto"/>
            <w:right w:val="none" w:sz="0" w:space="0" w:color="auto"/>
          </w:divBdr>
        </w:div>
      </w:divsChild>
    </w:div>
    <w:div w:id="366224497">
      <w:bodyDiv w:val="1"/>
      <w:marLeft w:val="0"/>
      <w:marRight w:val="0"/>
      <w:marTop w:val="0"/>
      <w:marBottom w:val="0"/>
      <w:divBdr>
        <w:top w:val="none" w:sz="0" w:space="0" w:color="auto"/>
        <w:left w:val="none" w:sz="0" w:space="0" w:color="auto"/>
        <w:bottom w:val="none" w:sz="0" w:space="0" w:color="auto"/>
        <w:right w:val="none" w:sz="0" w:space="0" w:color="auto"/>
      </w:divBdr>
      <w:divsChild>
        <w:div w:id="2069305837">
          <w:marLeft w:val="0"/>
          <w:marRight w:val="0"/>
          <w:marTop w:val="0"/>
          <w:marBottom w:val="0"/>
          <w:divBdr>
            <w:top w:val="none" w:sz="0" w:space="0" w:color="auto"/>
            <w:left w:val="none" w:sz="0" w:space="0" w:color="auto"/>
            <w:bottom w:val="none" w:sz="0" w:space="0" w:color="auto"/>
            <w:right w:val="none" w:sz="0" w:space="0" w:color="auto"/>
          </w:divBdr>
        </w:div>
      </w:divsChild>
    </w:div>
    <w:div w:id="366948005">
      <w:bodyDiv w:val="1"/>
      <w:marLeft w:val="0"/>
      <w:marRight w:val="0"/>
      <w:marTop w:val="0"/>
      <w:marBottom w:val="0"/>
      <w:divBdr>
        <w:top w:val="none" w:sz="0" w:space="0" w:color="auto"/>
        <w:left w:val="none" w:sz="0" w:space="0" w:color="auto"/>
        <w:bottom w:val="none" w:sz="0" w:space="0" w:color="auto"/>
        <w:right w:val="none" w:sz="0" w:space="0" w:color="auto"/>
      </w:divBdr>
      <w:divsChild>
        <w:div w:id="1754938549">
          <w:marLeft w:val="0"/>
          <w:marRight w:val="0"/>
          <w:marTop w:val="0"/>
          <w:marBottom w:val="0"/>
          <w:divBdr>
            <w:top w:val="none" w:sz="0" w:space="0" w:color="auto"/>
            <w:left w:val="none" w:sz="0" w:space="0" w:color="auto"/>
            <w:bottom w:val="none" w:sz="0" w:space="0" w:color="auto"/>
            <w:right w:val="none" w:sz="0" w:space="0" w:color="auto"/>
          </w:divBdr>
        </w:div>
      </w:divsChild>
    </w:div>
    <w:div w:id="374818415">
      <w:bodyDiv w:val="1"/>
      <w:marLeft w:val="0"/>
      <w:marRight w:val="0"/>
      <w:marTop w:val="0"/>
      <w:marBottom w:val="0"/>
      <w:divBdr>
        <w:top w:val="none" w:sz="0" w:space="0" w:color="auto"/>
        <w:left w:val="none" w:sz="0" w:space="0" w:color="auto"/>
        <w:bottom w:val="none" w:sz="0" w:space="0" w:color="auto"/>
        <w:right w:val="none" w:sz="0" w:space="0" w:color="auto"/>
      </w:divBdr>
    </w:div>
    <w:div w:id="428812638">
      <w:bodyDiv w:val="1"/>
      <w:marLeft w:val="0"/>
      <w:marRight w:val="0"/>
      <w:marTop w:val="0"/>
      <w:marBottom w:val="0"/>
      <w:divBdr>
        <w:top w:val="none" w:sz="0" w:space="0" w:color="auto"/>
        <w:left w:val="none" w:sz="0" w:space="0" w:color="auto"/>
        <w:bottom w:val="none" w:sz="0" w:space="0" w:color="auto"/>
        <w:right w:val="none" w:sz="0" w:space="0" w:color="auto"/>
      </w:divBdr>
      <w:divsChild>
        <w:div w:id="1342583398">
          <w:marLeft w:val="0"/>
          <w:marRight w:val="0"/>
          <w:marTop w:val="0"/>
          <w:marBottom w:val="0"/>
          <w:divBdr>
            <w:top w:val="none" w:sz="0" w:space="0" w:color="auto"/>
            <w:left w:val="none" w:sz="0" w:space="0" w:color="auto"/>
            <w:bottom w:val="none" w:sz="0" w:space="0" w:color="auto"/>
            <w:right w:val="none" w:sz="0" w:space="0" w:color="auto"/>
          </w:divBdr>
        </w:div>
      </w:divsChild>
    </w:div>
    <w:div w:id="581063967">
      <w:bodyDiv w:val="1"/>
      <w:marLeft w:val="0"/>
      <w:marRight w:val="0"/>
      <w:marTop w:val="0"/>
      <w:marBottom w:val="0"/>
      <w:divBdr>
        <w:top w:val="none" w:sz="0" w:space="0" w:color="auto"/>
        <w:left w:val="none" w:sz="0" w:space="0" w:color="auto"/>
        <w:bottom w:val="none" w:sz="0" w:space="0" w:color="auto"/>
        <w:right w:val="none" w:sz="0" w:space="0" w:color="auto"/>
      </w:divBdr>
      <w:divsChild>
        <w:div w:id="82336809">
          <w:marLeft w:val="0"/>
          <w:marRight w:val="0"/>
          <w:marTop w:val="0"/>
          <w:marBottom w:val="0"/>
          <w:divBdr>
            <w:top w:val="none" w:sz="0" w:space="0" w:color="auto"/>
            <w:left w:val="none" w:sz="0" w:space="0" w:color="auto"/>
            <w:bottom w:val="none" w:sz="0" w:space="0" w:color="auto"/>
            <w:right w:val="none" w:sz="0" w:space="0" w:color="auto"/>
          </w:divBdr>
        </w:div>
      </w:divsChild>
    </w:div>
    <w:div w:id="857281839">
      <w:bodyDiv w:val="1"/>
      <w:marLeft w:val="0"/>
      <w:marRight w:val="0"/>
      <w:marTop w:val="0"/>
      <w:marBottom w:val="0"/>
      <w:divBdr>
        <w:top w:val="none" w:sz="0" w:space="0" w:color="auto"/>
        <w:left w:val="none" w:sz="0" w:space="0" w:color="auto"/>
        <w:bottom w:val="none" w:sz="0" w:space="0" w:color="auto"/>
        <w:right w:val="none" w:sz="0" w:space="0" w:color="auto"/>
      </w:divBdr>
      <w:divsChild>
        <w:div w:id="1731147171">
          <w:marLeft w:val="0"/>
          <w:marRight w:val="0"/>
          <w:marTop w:val="0"/>
          <w:marBottom w:val="0"/>
          <w:divBdr>
            <w:top w:val="none" w:sz="0" w:space="0" w:color="auto"/>
            <w:left w:val="none" w:sz="0" w:space="0" w:color="auto"/>
            <w:bottom w:val="none" w:sz="0" w:space="0" w:color="auto"/>
            <w:right w:val="none" w:sz="0" w:space="0" w:color="auto"/>
          </w:divBdr>
        </w:div>
      </w:divsChild>
    </w:div>
    <w:div w:id="885725572">
      <w:bodyDiv w:val="1"/>
      <w:marLeft w:val="0"/>
      <w:marRight w:val="0"/>
      <w:marTop w:val="0"/>
      <w:marBottom w:val="0"/>
      <w:divBdr>
        <w:top w:val="none" w:sz="0" w:space="0" w:color="auto"/>
        <w:left w:val="none" w:sz="0" w:space="0" w:color="auto"/>
        <w:bottom w:val="none" w:sz="0" w:space="0" w:color="auto"/>
        <w:right w:val="none" w:sz="0" w:space="0" w:color="auto"/>
      </w:divBdr>
      <w:divsChild>
        <w:div w:id="1058746756">
          <w:marLeft w:val="0"/>
          <w:marRight w:val="0"/>
          <w:marTop w:val="0"/>
          <w:marBottom w:val="0"/>
          <w:divBdr>
            <w:top w:val="none" w:sz="0" w:space="0" w:color="auto"/>
            <w:left w:val="none" w:sz="0" w:space="0" w:color="auto"/>
            <w:bottom w:val="none" w:sz="0" w:space="0" w:color="auto"/>
            <w:right w:val="none" w:sz="0" w:space="0" w:color="auto"/>
          </w:divBdr>
        </w:div>
      </w:divsChild>
    </w:div>
    <w:div w:id="888956608">
      <w:bodyDiv w:val="1"/>
      <w:marLeft w:val="0"/>
      <w:marRight w:val="0"/>
      <w:marTop w:val="0"/>
      <w:marBottom w:val="0"/>
      <w:divBdr>
        <w:top w:val="none" w:sz="0" w:space="0" w:color="auto"/>
        <w:left w:val="none" w:sz="0" w:space="0" w:color="auto"/>
        <w:bottom w:val="none" w:sz="0" w:space="0" w:color="auto"/>
        <w:right w:val="none" w:sz="0" w:space="0" w:color="auto"/>
      </w:divBdr>
      <w:divsChild>
        <w:div w:id="1702363211">
          <w:marLeft w:val="0"/>
          <w:marRight w:val="0"/>
          <w:marTop w:val="0"/>
          <w:marBottom w:val="0"/>
          <w:divBdr>
            <w:top w:val="none" w:sz="0" w:space="0" w:color="auto"/>
            <w:left w:val="none" w:sz="0" w:space="0" w:color="auto"/>
            <w:bottom w:val="none" w:sz="0" w:space="0" w:color="auto"/>
            <w:right w:val="none" w:sz="0" w:space="0" w:color="auto"/>
          </w:divBdr>
        </w:div>
      </w:divsChild>
    </w:div>
    <w:div w:id="909845908">
      <w:bodyDiv w:val="1"/>
      <w:marLeft w:val="0"/>
      <w:marRight w:val="0"/>
      <w:marTop w:val="0"/>
      <w:marBottom w:val="0"/>
      <w:divBdr>
        <w:top w:val="none" w:sz="0" w:space="0" w:color="auto"/>
        <w:left w:val="none" w:sz="0" w:space="0" w:color="auto"/>
        <w:bottom w:val="none" w:sz="0" w:space="0" w:color="auto"/>
        <w:right w:val="none" w:sz="0" w:space="0" w:color="auto"/>
      </w:divBdr>
      <w:divsChild>
        <w:div w:id="171067066">
          <w:marLeft w:val="0"/>
          <w:marRight w:val="0"/>
          <w:marTop w:val="0"/>
          <w:marBottom w:val="0"/>
          <w:divBdr>
            <w:top w:val="none" w:sz="0" w:space="0" w:color="auto"/>
            <w:left w:val="none" w:sz="0" w:space="0" w:color="auto"/>
            <w:bottom w:val="none" w:sz="0" w:space="0" w:color="auto"/>
            <w:right w:val="none" w:sz="0" w:space="0" w:color="auto"/>
          </w:divBdr>
        </w:div>
        <w:div w:id="297146568">
          <w:marLeft w:val="0"/>
          <w:marRight w:val="0"/>
          <w:marTop w:val="0"/>
          <w:marBottom w:val="0"/>
          <w:divBdr>
            <w:top w:val="none" w:sz="0" w:space="0" w:color="auto"/>
            <w:left w:val="none" w:sz="0" w:space="0" w:color="auto"/>
            <w:bottom w:val="none" w:sz="0" w:space="0" w:color="auto"/>
            <w:right w:val="none" w:sz="0" w:space="0" w:color="auto"/>
          </w:divBdr>
          <w:divsChild>
            <w:div w:id="767581191">
              <w:marLeft w:val="0"/>
              <w:marRight w:val="0"/>
              <w:marTop w:val="0"/>
              <w:marBottom w:val="0"/>
              <w:divBdr>
                <w:top w:val="none" w:sz="0" w:space="0" w:color="auto"/>
                <w:left w:val="none" w:sz="0" w:space="0" w:color="auto"/>
                <w:bottom w:val="none" w:sz="0" w:space="0" w:color="auto"/>
                <w:right w:val="none" w:sz="0" w:space="0" w:color="auto"/>
              </w:divBdr>
              <w:divsChild>
                <w:div w:id="1191214146">
                  <w:marLeft w:val="0"/>
                  <w:marRight w:val="0"/>
                  <w:marTop w:val="0"/>
                  <w:marBottom w:val="0"/>
                  <w:divBdr>
                    <w:top w:val="none" w:sz="0" w:space="0" w:color="auto"/>
                    <w:left w:val="none" w:sz="0" w:space="0" w:color="auto"/>
                    <w:bottom w:val="none" w:sz="0" w:space="0" w:color="auto"/>
                    <w:right w:val="none" w:sz="0" w:space="0" w:color="auto"/>
                  </w:divBdr>
                  <w:divsChild>
                    <w:div w:id="15857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46219">
      <w:bodyDiv w:val="1"/>
      <w:marLeft w:val="0"/>
      <w:marRight w:val="0"/>
      <w:marTop w:val="0"/>
      <w:marBottom w:val="0"/>
      <w:divBdr>
        <w:top w:val="none" w:sz="0" w:space="0" w:color="auto"/>
        <w:left w:val="none" w:sz="0" w:space="0" w:color="auto"/>
        <w:bottom w:val="none" w:sz="0" w:space="0" w:color="auto"/>
        <w:right w:val="none" w:sz="0" w:space="0" w:color="auto"/>
      </w:divBdr>
      <w:divsChild>
        <w:div w:id="1604412194">
          <w:marLeft w:val="0"/>
          <w:marRight w:val="0"/>
          <w:marTop w:val="0"/>
          <w:marBottom w:val="0"/>
          <w:divBdr>
            <w:top w:val="none" w:sz="0" w:space="0" w:color="auto"/>
            <w:left w:val="none" w:sz="0" w:space="0" w:color="auto"/>
            <w:bottom w:val="none" w:sz="0" w:space="0" w:color="auto"/>
            <w:right w:val="none" w:sz="0" w:space="0" w:color="auto"/>
          </w:divBdr>
        </w:div>
      </w:divsChild>
    </w:div>
    <w:div w:id="1093821403">
      <w:bodyDiv w:val="1"/>
      <w:marLeft w:val="0"/>
      <w:marRight w:val="0"/>
      <w:marTop w:val="0"/>
      <w:marBottom w:val="0"/>
      <w:divBdr>
        <w:top w:val="none" w:sz="0" w:space="0" w:color="auto"/>
        <w:left w:val="none" w:sz="0" w:space="0" w:color="auto"/>
        <w:bottom w:val="none" w:sz="0" w:space="0" w:color="auto"/>
        <w:right w:val="none" w:sz="0" w:space="0" w:color="auto"/>
      </w:divBdr>
      <w:divsChild>
        <w:div w:id="341788278">
          <w:marLeft w:val="0"/>
          <w:marRight w:val="0"/>
          <w:marTop w:val="0"/>
          <w:marBottom w:val="0"/>
          <w:divBdr>
            <w:top w:val="none" w:sz="0" w:space="0" w:color="auto"/>
            <w:left w:val="none" w:sz="0" w:space="0" w:color="auto"/>
            <w:bottom w:val="none" w:sz="0" w:space="0" w:color="auto"/>
            <w:right w:val="none" w:sz="0" w:space="0" w:color="auto"/>
          </w:divBdr>
        </w:div>
      </w:divsChild>
    </w:div>
    <w:div w:id="1125930830">
      <w:bodyDiv w:val="1"/>
      <w:marLeft w:val="0"/>
      <w:marRight w:val="0"/>
      <w:marTop w:val="0"/>
      <w:marBottom w:val="0"/>
      <w:divBdr>
        <w:top w:val="none" w:sz="0" w:space="0" w:color="auto"/>
        <w:left w:val="none" w:sz="0" w:space="0" w:color="auto"/>
        <w:bottom w:val="none" w:sz="0" w:space="0" w:color="auto"/>
        <w:right w:val="none" w:sz="0" w:space="0" w:color="auto"/>
      </w:divBdr>
    </w:div>
    <w:div w:id="1139759802">
      <w:bodyDiv w:val="1"/>
      <w:marLeft w:val="0"/>
      <w:marRight w:val="0"/>
      <w:marTop w:val="0"/>
      <w:marBottom w:val="0"/>
      <w:divBdr>
        <w:top w:val="none" w:sz="0" w:space="0" w:color="auto"/>
        <w:left w:val="none" w:sz="0" w:space="0" w:color="auto"/>
        <w:bottom w:val="none" w:sz="0" w:space="0" w:color="auto"/>
        <w:right w:val="none" w:sz="0" w:space="0" w:color="auto"/>
      </w:divBdr>
      <w:divsChild>
        <w:div w:id="1370564833">
          <w:marLeft w:val="0"/>
          <w:marRight w:val="0"/>
          <w:marTop w:val="0"/>
          <w:marBottom w:val="0"/>
          <w:divBdr>
            <w:top w:val="none" w:sz="0" w:space="0" w:color="auto"/>
            <w:left w:val="none" w:sz="0" w:space="0" w:color="auto"/>
            <w:bottom w:val="none" w:sz="0" w:space="0" w:color="auto"/>
            <w:right w:val="none" w:sz="0" w:space="0" w:color="auto"/>
          </w:divBdr>
        </w:div>
      </w:divsChild>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30000373">
      <w:bodyDiv w:val="1"/>
      <w:marLeft w:val="0"/>
      <w:marRight w:val="0"/>
      <w:marTop w:val="0"/>
      <w:marBottom w:val="0"/>
      <w:divBdr>
        <w:top w:val="none" w:sz="0" w:space="0" w:color="auto"/>
        <w:left w:val="none" w:sz="0" w:space="0" w:color="auto"/>
        <w:bottom w:val="none" w:sz="0" w:space="0" w:color="auto"/>
        <w:right w:val="none" w:sz="0" w:space="0" w:color="auto"/>
      </w:divBdr>
      <w:divsChild>
        <w:div w:id="1597397200">
          <w:marLeft w:val="0"/>
          <w:marRight w:val="0"/>
          <w:marTop w:val="0"/>
          <w:marBottom w:val="0"/>
          <w:divBdr>
            <w:top w:val="none" w:sz="0" w:space="0" w:color="auto"/>
            <w:left w:val="none" w:sz="0" w:space="0" w:color="auto"/>
            <w:bottom w:val="none" w:sz="0" w:space="0" w:color="auto"/>
            <w:right w:val="none" w:sz="0" w:space="0" w:color="auto"/>
          </w:divBdr>
        </w:div>
      </w:divsChild>
    </w:div>
    <w:div w:id="1425881777">
      <w:bodyDiv w:val="1"/>
      <w:marLeft w:val="0"/>
      <w:marRight w:val="0"/>
      <w:marTop w:val="0"/>
      <w:marBottom w:val="0"/>
      <w:divBdr>
        <w:top w:val="none" w:sz="0" w:space="0" w:color="auto"/>
        <w:left w:val="none" w:sz="0" w:space="0" w:color="auto"/>
        <w:bottom w:val="none" w:sz="0" w:space="0" w:color="auto"/>
        <w:right w:val="none" w:sz="0" w:space="0" w:color="auto"/>
      </w:divBdr>
    </w:div>
    <w:div w:id="1505583121">
      <w:bodyDiv w:val="1"/>
      <w:marLeft w:val="0"/>
      <w:marRight w:val="0"/>
      <w:marTop w:val="0"/>
      <w:marBottom w:val="0"/>
      <w:divBdr>
        <w:top w:val="none" w:sz="0" w:space="0" w:color="auto"/>
        <w:left w:val="none" w:sz="0" w:space="0" w:color="auto"/>
        <w:bottom w:val="none" w:sz="0" w:space="0" w:color="auto"/>
        <w:right w:val="none" w:sz="0" w:space="0" w:color="auto"/>
      </w:divBdr>
    </w:div>
    <w:div w:id="1530945454">
      <w:bodyDiv w:val="1"/>
      <w:marLeft w:val="0"/>
      <w:marRight w:val="0"/>
      <w:marTop w:val="0"/>
      <w:marBottom w:val="0"/>
      <w:divBdr>
        <w:top w:val="none" w:sz="0" w:space="0" w:color="auto"/>
        <w:left w:val="none" w:sz="0" w:space="0" w:color="auto"/>
        <w:bottom w:val="none" w:sz="0" w:space="0" w:color="auto"/>
        <w:right w:val="none" w:sz="0" w:space="0" w:color="auto"/>
      </w:divBdr>
      <w:divsChild>
        <w:div w:id="1263226401">
          <w:marLeft w:val="0"/>
          <w:marRight w:val="0"/>
          <w:marTop w:val="0"/>
          <w:marBottom w:val="0"/>
          <w:divBdr>
            <w:top w:val="none" w:sz="0" w:space="0" w:color="auto"/>
            <w:left w:val="none" w:sz="0" w:space="0" w:color="auto"/>
            <w:bottom w:val="none" w:sz="0" w:space="0" w:color="auto"/>
            <w:right w:val="none" w:sz="0" w:space="0" w:color="auto"/>
          </w:divBdr>
        </w:div>
      </w:divsChild>
    </w:div>
    <w:div w:id="1531410093">
      <w:bodyDiv w:val="1"/>
      <w:marLeft w:val="0"/>
      <w:marRight w:val="0"/>
      <w:marTop w:val="0"/>
      <w:marBottom w:val="0"/>
      <w:divBdr>
        <w:top w:val="none" w:sz="0" w:space="0" w:color="auto"/>
        <w:left w:val="none" w:sz="0" w:space="0" w:color="auto"/>
        <w:bottom w:val="none" w:sz="0" w:space="0" w:color="auto"/>
        <w:right w:val="none" w:sz="0" w:space="0" w:color="auto"/>
      </w:divBdr>
      <w:divsChild>
        <w:div w:id="544827939">
          <w:marLeft w:val="0"/>
          <w:marRight w:val="0"/>
          <w:marTop w:val="0"/>
          <w:marBottom w:val="0"/>
          <w:divBdr>
            <w:top w:val="none" w:sz="0" w:space="0" w:color="auto"/>
            <w:left w:val="none" w:sz="0" w:space="0" w:color="auto"/>
            <w:bottom w:val="none" w:sz="0" w:space="0" w:color="auto"/>
            <w:right w:val="none" w:sz="0" w:space="0" w:color="auto"/>
          </w:divBdr>
        </w:div>
      </w:divsChild>
    </w:div>
    <w:div w:id="1571187885">
      <w:bodyDiv w:val="1"/>
      <w:marLeft w:val="0"/>
      <w:marRight w:val="0"/>
      <w:marTop w:val="0"/>
      <w:marBottom w:val="0"/>
      <w:divBdr>
        <w:top w:val="none" w:sz="0" w:space="0" w:color="auto"/>
        <w:left w:val="none" w:sz="0" w:space="0" w:color="auto"/>
        <w:bottom w:val="none" w:sz="0" w:space="0" w:color="auto"/>
        <w:right w:val="none" w:sz="0" w:space="0" w:color="auto"/>
      </w:divBdr>
      <w:divsChild>
        <w:div w:id="1034697995">
          <w:marLeft w:val="0"/>
          <w:marRight w:val="0"/>
          <w:marTop w:val="0"/>
          <w:marBottom w:val="0"/>
          <w:divBdr>
            <w:top w:val="none" w:sz="0" w:space="0" w:color="auto"/>
            <w:left w:val="none" w:sz="0" w:space="0" w:color="auto"/>
            <w:bottom w:val="none" w:sz="0" w:space="0" w:color="auto"/>
            <w:right w:val="none" w:sz="0" w:space="0" w:color="auto"/>
          </w:divBdr>
        </w:div>
      </w:divsChild>
    </w:div>
    <w:div w:id="1892765415">
      <w:bodyDiv w:val="1"/>
      <w:marLeft w:val="0"/>
      <w:marRight w:val="0"/>
      <w:marTop w:val="0"/>
      <w:marBottom w:val="0"/>
      <w:divBdr>
        <w:top w:val="none" w:sz="0" w:space="0" w:color="auto"/>
        <w:left w:val="none" w:sz="0" w:space="0" w:color="auto"/>
        <w:bottom w:val="none" w:sz="0" w:space="0" w:color="auto"/>
        <w:right w:val="none" w:sz="0" w:space="0" w:color="auto"/>
      </w:divBdr>
    </w:div>
    <w:div w:id="1922715566">
      <w:bodyDiv w:val="1"/>
      <w:marLeft w:val="0"/>
      <w:marRight w:val="0"/>
      <w:marTop w:val="0"/>
      <w:marBottom w:val="0"/>
      <w:divBdr>
        <w:top w:val="none" w:sz="0" w:space="0" w:color="auto"/>
        <w:left w:val="none" w:sz="0" w:space="0" w:color="auto"/>
        <w:bottom w:val="none" w:sz="0" w:space="0" w:color="auto"/>
        <w:right w:val="none" w:sz="0" w:space="0" w:color="auto"/>
      </w:divBdr>
      <w:divsChild>
        <w:div w:id="46808561">
          <w:marLeft w:val="0"/>
          <w:marRight w:val="0"/>
          <w:marTop w:val="0"/>
          <w:marBottom w:val="0"/>
          <w:divBdr>
            <w:top w:val="none" w:sz="0" w:space="0" w:color="auto"/>
            <w:left w:val="none" w:sz="0" w:space="0" w:color="auto"/>
            <w:bottom w:val="none" w:sz="0" w:space="0" w:color="auto"/>
            <w:right w:val="none" w:sz="0" w:space="0" w:color="auto"/>
          </w:divBdr>
        </w:div>
      </w:divsChild>
    </w:div>
    <w:div w:id="2018847896">
      <w:bodyDiv w:val="1"/>
      <w:marLeft w:val="0"/>
      <w:marRight w:val="0"/>
      <w:marTop w:val="0"/>
      <w:marBottom w:val="0"/>
      <w:divBdr>
        <w:top w:val="none" w:sz="0" w:space="0" w:color="auto"/>
        <w:left w:val="none" w:sz="0" w:space="0" w:color="auto"/>
        <w:bottom w:val="none" w:sz="0" w:space="0" w:color="auto"/>
        <w:right w:val="none" w:sz="0" w:space="0" w:color="auto"/>
      </w:divBdr>
      <w:divsChild>
        <w:div w:id="1709984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oleObject" Target="embeddings/Microsoft_Excel_Chart3.xls"/><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Chart1.xls"/><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5.xm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oleObject" Target="embeddings/Microsoft_Excel_Chart2.xls"/><Relationship Id="rId22" Type="http://schemas.openxmlformats.org/officeDocument/2006/relationships/chart" Target="charts/chart4.xml"/></Relationships>
</file>

<file path=word/_rels/footnotes.xml.rels><?xml version="1.0" encoding="UTF-8" standalone="yes"?>
<Relationships xmlns="http://schemas.openxmlformats.org/package/2006/relationships"><Relationship Id="rId8" Type="http://schemas.openxmlformats.org/officeDocument/2006/relationships/hyperlink" Target="http://www.senior-a.al/docs/17SDGs_Shqip.pdf" TargetMode="External"/><Relationship Id="rId3" Type="http://schemas.openxmlformats.org/officeDocument/2006/relationships/hyperlink" Target="https://www.financa.gov.al/wp-content/uploads/2021/02/Economic-Reform-Programme-2021-2023.pdf" TargetMode="External"/><Relationship Id="rId7" Type="http://schemas.openxmlformats.org/officeDocument/2006/relationships/hyperlink" Target="http://integrimi-ne-be.punetejashtme.gov.al/wp-content/uploads/2020/04/PKIE-2019-2021.pdf" TargetMode="External"/><Relationship Id="rId2" Type="http://schemas.openxmlformats.org/officeDocument/2006/relationships/hyperlink" Target="http://dap.gov.al/publikime/dokumenta-strategjik/278-strategjia-kombetare-per-zhvillim-dhe-integrim" TargetMode="External"/><Relationship Id="rId1" Type="http://schemas.openxmlformats.org/officeDocument/2006/relationships/hyperlink" Target="https://ec.europa.eu/neighbourhood-enlargement/sites/default/files/albania_report_2020.pdf" TargetMode="External"/><Relationship Id="rId6" Type="http://schemas.openxmlformats.org/officeDocument/2006/relationships/hyperlink" Target="https://kryeministria.al/wp-content/uploads/2017/11/PROGRAMI.pdf" TargetMode="External"/><Relationship Id="rId5" Type="http://schemas.openxmlformats.org/officeDocument/2006/relationships/hyperlink" Target="https://ec.europa.eu/info/sites/default/files/communication-sme-strategy-march-2020_en.pdf" TargetMode="External"/><Relationship Id="rId4" Type="http://schemas.openxmlformats.org/officeDocument/2006/relationships/hyperlink" Target="https://www.rcc.int/pages/143/common-regional-marke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eralda.shtylla\Desktop\OECD%20CO\new%20BIDS\Prezantimet%20Bjoern\IPSIS\narrative\2.Format%20II_%20Plani%20i%20Veprimit%20Strategji_%20IPSIS%20Standarts.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eralda.shtylla\Desktop\OECD%20CO\new%20BIDS\Prezantimet%20Bjoern\IPSIS\narrative\2.Format%20II_%20Plani%20i%20Veprimit%20Strategji_%20IPSIS%20Standart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839764022103523"/>
          <c:y val="4.3650793650793648E-2"/>
          <c:w val="0.41930497135177874"/>
          <c:h val="0.86429258842644674"/>
        </c:manualLayout>
      </c:layout>
      <c:barChart>
        <c:barDir val="bar"/>
        <c:grouping val="clustered"/>
        <c:varyColors val="0"/>
        <c:ser>
          <c:idx val="0"/>
          <c:order val="0"/>
          <c:tx>
            <c:strRef>
              <c:f>Tabelle1!$B$1</c:f>
              <c:strCache>
                <c:ptCount val="1"/>
                <c:pt idx="0">
                  <c:v>përqindja e firmave që e konsiderojnë këtë pengesë si më rëndësishme</c:v>
                </c:pt>
              </c:strCache>
            </c:strRef>
          </c:tx>
          <c:spPr>
            <a:solidFill>
              <a:srgbClr val="A40C0C"/>
            </a:solidFill>
            <a:ln w="25397">
              <a:noFill/>
            </a:ln>
          </c:spPr>
          <c:invertIfNegative val="0"/>
          <c:dLbls>
            <c:spPr>
              <a:noFill/>
              <a:ln w="25397">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Tabelle1!$A$2:$A$11</c:f>
              <c:strCache>
                <c:ptCount val="10"/>
                <c:pt idx="0">
                  <c:v>Administrata tatimore</c:v>
                </c:pt>
                <c:pt idx="1">
                  <c:v>Licencat dhe lejet për biznes</c:v>
                </c:pt>
                <c:pt idx="2">
                  <c:v>Gjykatat</c:v>
                </c:pt>
                <c:pt idx="3">
                  <c:v>Energjia elektrike</c:v>
                </c:pt>
                <c:pt idx="4">
                  <c:v>Paqëndrueshmëria politike</c:v>
                </c:pt>
                <c:pt idx="5">
                  <c:v>Korrupsioni</c:v>
                </c:pt>
                <c:pt idx="6">
                  <c:v>Transporti</c:v>
                </c:pt>
                <c:pt idx="7">
                  <c:v>Fuqi punëtore e pakualifikuar </c:v>
                </c:pt>
                <c:pt idx="8">
                  <c:v>Praktikat e sektorit informal</c:v>
                </c:pt>
                <c:pt idx="9">
                  <c:v>Niveli i taksave</c:v>
                </c:pt>
              </c:strCache>
            </c:strRef>
          </c:cat>
          <c:val>
            <c:numRef>
              <c:f>Tabelle1!$B$2:$B$11</c:f>
              <c:numCache>
                <c:formatCode>General</c:formatCode>
                <c:ptCount val="10"/>
                <c:pt idx="0">
                  <c:v>3.7</c:v>
                </c:pt>
                <c:pt idx="1">
                  <c:v>4.5999999999999996</c:v>
                </c:pt>
                <c:pt idx="2">
                  <c:v>5.3</c:v>
                </c:pt>
                <c:pt idx="3">
                  <c:v>8</c:v>
                </c:pt>
                <c:pt idx="4">
                  <c:v>8.1</c:v>
                </c:pt>
                <c:pt idx="5">
                  <c:v>8.4</c:v>
                </c:pt>
                <c:pt idx="6">
                  <c:v>8.5</c:v>
                </c:pt>
                <c:pt idx="7">
                  <c:v>9</c:v>
                </c:pt>
                <c:pt idx="8">
                  <c:v>11.3</c:v>
                </c:pt>
                <c:pt idx="9">
                  <c:v>21.1</c:v>
                </c:pt>
              </c:numCache>
            </c:numRef>
          </c:val>
        </c:ser>
        <c:dLbls>
          <c:showLegendKey val="0"/>
          <c:showVal val="0"/>
          <c:showCatName val="0"/>
          <c:showSerName val="0"/>
          <c:showPercent val="0"/>
          <c:showBubbleSize val="0"/>
        </c:dLbls>
        <c:gapWidth val="182"/>
        <c:axId val="-302162112"/>
        <c:axId val="-302162656"/>
      </c:barChart>
      <c:catAx>
        <c:axId val="-302162112"/>
        <c:scaling>
          <c:orientation val="minMax"/>
        </c:scaling>
        <c:delete val="0"/>
        <c:axPos val="l"/>
        <c:numFmt formatCode="General" sourceLinked="1"/>
        <c:majorTickMark val="none"/>
        <c:minorTickMark val="none"/>
        <c:tickLblPos val="nextTo"/>
        <c:spPr>
          <a:noFill/>
          <a:ln w="9524"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162656"/>
        <c:crosses val="autoZero"/>
        <c:auto val="1"/>
        <c:lblAlgn val="ctr"/>
        <c:lblOffset val="100"/>
        <c:noMultiLvlLbl val="0"/>
      </c:catAx>
      <c:valAx>
        <c:axId val="-302162656"/>
        <c:scaling>
          <c:orientation val="minMax"/>
        </c:scaling>
        <c:delete val="0"/>
        <c:axPos val="b"/>
        <c:majorGridlines>
          <c:spPr>
            <a:ln w="9524" cap="flat" cmpd="sng" algn="ctr">
              <a:solidFill>
                <a:schemeClr val="tx1">
                  <a:lumMod val="15000"/>
                  <a:lumOff val="85000"/>
                </a:schemeClr>
              </a:solidFill>
              <a:round/>
            </a:ln>
            <a:effectLst/>
          </c:spPr>
        </c:majorGridlines>
        <c:numFmt formatCode="General" sourceLinked="1"/>
        <c:majorTickMark val="none"/>
        <c:minorTickMark val="none"/>
        <c:tickLblPos val="nextTo"/>
        <c:spPr>
          <a:ln w="6349">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162112"/>
        <c:crosses val="autoZero"/>
        <c:crossBetween val="between"/>
      </c:valAx>
      <c:spPr>
        <a:noFill/>
        <a:ln w="25397">
          <a:noFill/>
        </a:ln>
      </c:spPr>
    </c:plotArea>
    <c:legend>
      <c:legendPos val="r"/>
      <c:layout>
        <c:manualLayout>
          <c:xMode val="edge"/>
          <c:yMode val="edge"/>
          <c:x val="0.65131811464743372"/>
          <c:y val="0.56202072679059456"/>
          <c:w val="0.33545142151348728"/>
          <c:h val="0.18305219579511323"/>
        </c:manualLayout>
      </c:layout>
      <c:overlay val="0"/>
      <c:spPr>
        <a:noFill/>
        <a:ln w="25397">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4"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plotArea>
      <c:layout/>
      <c:barChart>
        <c:barDir val="col"/>
        <c:grouping val="clustered"/>
        <c:varyColors val="0"/>
        <c:ser>
          <c:idx val="0"/>
          <c:order val="0"/>
          <c:tx>
            <c:strRef>
              <c:f>Tabelle1!$B$1</c:f>
              <c:strCache>
                <c:ptCount val="1"/>
                <c:pt idx="0">
                  <c:v>Shkalla e papunësisë (mosha 15-64)</c:v>
                </c:pt>
              </c:strCache>
            </c:strRef>
          </c:tx>
          <c:spPr>
            <a:solidFill>
              <a:srgbClr val="A40C0C"/>
            </a:solidFill>
            <a:ln w="25394">
              <a:noFill/>
            </a:ln>
          </c:spPr>
          <c:invertIfNegative val="0"/>
          <c:dLbls>
            <c:dLbl>
              <c:idx val="0"/>
              <c:layout/>
              <c:tx>
                <c:rich>
                  <a:bodyPr/>
                  <a:lstStyle/>
                  <a:p>
                    <a:r>
                      <a:rPr lang="en-US"/>
                      <a:t>15.9</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14.3</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12.9</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12.0</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12.5</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spPr>
              <a:noFill/>
              <a:ln w="25394">
                <a:noFill/>
              </a:ln>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Tabelle1!$A$2:$A$6</c:f>
              <c:strCache>
                <c:ptCount val="5"/>
                <c:pt idx="0">
                  <c:v>T2 2016</c:v>
                </c:pt>
                <c:pt idx="1">
                  <c:v>T2 2017</c:v>
                </c:pt>
                <c:pt idx="2">
                  <c:v>T2 2018</c:v>
                </c:pt>
                <c:pt idx="3">
                  <c:v>T2 2019</c:v>
                </c:pt>
                <c:pt idx="4">
                  <c:v>T2 2020</c:v>
                </c:pt>
              </c:strCache>
            </c:strRef>
          </c:cat>
          <c:val>
            <c:numRef>
              <c:f>Tabelle1!$B$2:$B$6</c:f>
              <c:numCache>
                <c:formatCode>General</c:formatCode>
                <c:ptCount val="5"/>
                <c:pt idx="0">
                  <c:v>15.9</c:v>
                </c:pt>
                <c:pt idx="1">
                  <c:v>14.3</c:v>
                </c:pt>
                <c:pt idx="2">
                  <c:v>12.9</c:v>
                </c:pt>
                <c:pt idx="3">
                  <c:v>12</c:v>
                </c:pt>
                <c:pt idx="4">
                  <c:v>12.5</c:v>
                </c:pt>
              </c:numCache>
            </c:numRef>
          </c:val>
        </c:ser>
        <c:ser>
          <c:idx val="1"/>
          <c:order val="1"/>
          <c:tx>
            <c:strRef>
              <c:f>Tabelle1!$C$1</c:f>
              <c:strCache>
                <c:ptCount val="1"/>
                <c:pt idx="0">
                  <c:v>Shkalla e papunësisë për të rinjtë (mosha 15-29)</c:v>
                </c:pt>
              </c:strCache>
            </c:strRef>
          </c:tx>
          <c:spPr>
            <a:solidFill>
              <a:schemeClr val="bg1">
                <a:lumMod val="65000"/>
              </a:schemeClr>
            </a:solidFill>
            <a:ln>
              <a:noFill/>
            </a:ln>
            <a:effectLst/>
          </c:spPr>
          <c:invertIfNegative val="0"/>
          <c:dLbls>
            <c:dLbl>
              <c:idx val="0"/>
              <c:layout/>
              <c:tx>
                <c:rich>
                  <a:bodyPr/>
                  <a:lstStyle/>
                  <a:p>
                    <a:r>
                      <a:rPr lang="en-US"/>
                      <a:t>29.9</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26.4</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22.6</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20.9</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21.4</a:t>
                    </a:r>
                    <a:endParaRPr lang="en-US" dirty="0"/>
                  </a:p>
                </c:rich>
              </c:tx>
              <c:dLblPos val="outEnd"/>
              <c:showLegendKey val="0"/>
              <c:showVal val="0"/>
              <c:showCatName val="0"/>
              <c:showSerName val="0"/>
              <c:showPercent val="0"/>
              <c:showBubbleSize val="0"/>
              <c:extLst>
                <c:ext xmlns:c15="http://schemas.microsoft.com/office/drawing/2012/chart" uri="{CE6537A1-D6FC-4f65-9D91-7224C49458BB}">
                  <c15:layout/>
                </c:ext>
              </c:extLst>
            </c:dLbl>
            <c:spPr>
              <a:noFill/>
              <a:ln w="25394">
                <a:noFill/>
              </a:ln>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Tabelle1!$A$2:$A$6</c:f>
              <c:strCache>
                <c:ptCount val="5"/>
                <c:pt idx="0">
                  <c:v>T2 2016</c:v>
                </c:pt>
                <c:pt idx="1">
                  <c:v>T2 2017</c:v>
                </c:pt>
                <c:pt idx="2">
                  <c:v>T2 2018</c:v>
                </c:pt>
                <c:pt idx="3">
                  <c:v>T2 2019</c:v>
                </c:pt>
                <c:pt idx="4">
                  <c:v>T2 2020</c:v>
                </c:pt>
              </c:strCache>
            </c:strRef>
          </c:cat>
          <c:val>
            <c:numRef>
              <c:f>Tabelle1!$C$2:$C$6</c:f>
              <c:numCache>
                <c:formatCode>General</c:formatCode>
                <c:ptCount val="5"/>
                <c:pt idx="0">
                  <c:v>29.9</c:v>
                </c:pt>
                <c:pt idx="1">
                  <c:v>26.4</c:v>
                </c:pt>
                <c:pt idx="2">
                  <c:v>22.6</c:v>
                </c:pt>
                <c:pt idx="3">
                  <c:v>20.9</c:v>
                </c:pt>
                <c:pt idx="4">
                  <c:v>21.4</c:v>
                </c:pt>
              </c:numCache>
            </c:numRef>
          </c:val>
        </c:ser>
        <c:dLbls>
          <c:showLegendKey val="0"/>
          <c:showVal val="0"/>
          <c:showCatName val="0"/>
          <c:showSerName val="0"/>
          <c:showPercent val="0"/>
          <c:showBubbleSize val="0"/>
        </c:dLbls>
        <c:gapWidth val="219"/>
        <c:axId val="-302161568"/>
        <c:axId val="-302158304"/>
      </c:barChart>
      <c:catAx>
        <c:axId val="-302161568"/>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02158304"/>
        <c:crosses val="autoZero"/>
        <c:auto val="1"/>
        <c:lblAlgn val="ctr"/>
        <c:lblOffset val="100"/>
        <c:noMultiLvlLbl val="0"/>
      </c:catAx>
      <c:valAx>
        <c:axId val="-302158304"/>
        <c:scaling>
          <c:orientation val="minMax"/>
        </c:scaling>
        <c:delete val="0"/>
        <c:axPos val="l"/>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ln w="6348">
            <a:noFill/>
          </a:ln>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02161568"/>
        <c:crosses val="autoZero"/>
        <c:crossBetween val="between"/>
      </c:valAx>
      <c:spPr>
        <a:noFill/>
        <a:ln w="25394">
          <a:noFill/>
        </a:ln>
      </c:spPr>
    </c:plotArea>
    <c:legend>
      <c:legendPos val="b"/>
      <c:layout/>
      <c:overlay val="0"/>
      <c:spPr>
        <a:noFill/>
        <a:ln w="25394">
          <a:noFill/>
        </a:ln>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sz="11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Përqindja e punësimit në profesione që kërkojnë njohuri të thelluara </c:v>
                </c:pt>
              </c:strCache>
            </c:strRef>
          </c:tx>
          <c:spPr>
            <a:solidFill>
              <a:srgbClr val="A40C0C"/>
            </a:solidFill>
            <a:ln w="25394">
              <a:noFill/>
            </a:ln>
          </c:spPr>
          <c:invertIfNegative val="0"/>
          <c:dLbls>
            <c:dLbl>
              <c:idx val="0"/>
              <c:layout/>
              <c:tx>
                <c:rich>
                  <a:bodyPr/>
                  <a:lstStyle/>
                  <a:p>
                    <a:r>
                      <a:rPr lang="en-US"/>
                      <a:t>17.5</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1"/>
              <c:layout/>
              <c:tx>
                <c:rich>
                  <a:bodyPr/>
                  <a:lstStyle/>
                  <a:p>
                    <a:r>
                      <a:rPr lang="en-US"/>
                      <a:t>21.8</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2"/>
              <c:layout/>
              <c:tx>
                <c:rich>
                  <a:bodyPr/>
                  <a:lstStyle/>
                  <a:p>
                    <a:r>
                      <a:rPr lang="en-US"/>
                      <a:t>36.6</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3"/>
              <c:layout/>
              <c:tx>
                <c:rich>
                  <a:bodyPr/>
                  <a:lstStyle/>
                  <a:p>
                    <a:r>
                      <a:rPr lang="en-US"/>
                      <a:t>28.7</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dLbl>
              <c:idx val="4"/>
              <c:layout/>
              <c:tx>
                <c:rich>
                  <a:bodyPr/>
                  <a:lstStyle/>
                  <a:p>
                    <a:r>
                      <a:rPr lang="en-US"/>
                      <a:t>28.4</a:t>
                    </a:r>
                  </a:p>
                </c:rich>
              </c:tx>
              <c:dLblPos val="outEnd"/>
              <c:showLegendKey val="0"/>
              <c:showVal val="0"/>
              <c:showCatName val="0"/>
              <c:showSerName val="0"/>
              <c:showPercent val="0"/>
              <c:showBubbleSize val="0"/>
              <c:extLst>
                <c:ext xmlns:c15="http://schemas.microsoft.com/office/drawing/2012/chart" uri="{CE6537A1-D6FC-4f65-9D91-7224C49458BB}">
                  <c15:layout/>
                </c:ext>
              </c:extLst>
            </c:dLbl>
            <c:spPr>
              <a:noFill/>
              <a:ln w="25394">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Tabelle1!$A$2:$A$6</c:f>
              <c:strCache>
                <c:ptCount val="5"/>
                <c:pt idx="0">
                  <c:v>Shqipëri</c:v>
                </c:pt>
                <c:pt idx="1">
                  <c:v>Bosnja dhe Hercegovina</c:v>
                </c:pt>
                <c:pt idx="2">
                  <c:v>Mali i Zi</c:v>
                </c:pt>
                <c:pt idx="3">
                  <c:v>Maqedonia e Veriut</c:v>
                </c:pt>
                <c:pt idx="4">
                  <c:v>Serbia </c:v>
                </c:pt>
              </c:strCache>
            </c:strRef>
          </c:cat>
          <c:val>
            <c:numRef>
              <c:f>Tabelle1!$B$2:$B$6</c:f>
              <c:numCache>
                <c:formatCode>General</c:formatCode>
                <c:ptCount val="5"/>
                <c:pt idx="0">
                  <c:v>17.5</c:v>
                </c:pt>
                <c:pt idx="1">
                  <c:v>21.8</c:v>
                </c:pt>
                <c:pt idx="2">
                  <c:v>36.6</c:v>
                </c:pt>
                <c:pt idx="3">
                  <c:v>28.7</c:v>
                </c:pt>
                <c:pt idx="4">
                  <c:v>28.4</c:v>
                </c:pt>
              </c:numCache>
            </c:numRef>
          </c:val>
        </c:ser>
        <c:dLbls>
          <c:showLegendKey val="0"/>
          <c:showVal val="0"/>
          <c:showCatName val="0"/>
          <c:showSerName val="0"/>
          <c:showPercent val="0"/>
          <c:showBubbleSize val="0"/>
        </c:dLbls>
        <c:gapWidth val="219"/>
        <c:overlap val="-27"/>
        <c:axId val="-302157216"/>
        <c:axId val="-302163744"/>
      </c:barChart>
      <c:catAx>
        <c:axId val="-302157216"/>
        <c:scaling>
          <c:orientation val="minMax"/>
        </c:scaling>
        <c:delete val="0"/>
        <c:axPos val="b"/>
        <c:numFmt formatCode="General" sourceLinked="1"/>
        <c:majorTickMark val="none"/>
        <c:minorTickMark val="none"/>
        <c:tickLblPos val="nextTo"/>
        <c:spPr>
          <a:noFill/>
          <a:ln w="9523"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302163744"/>
        <c:crosses val="autoZero"/>
        <c:auto val="1"/>
        <c:lblAlgn val="ctr"/>
        <c:lblOffset val="100"/>
        <c:noMultiLvlLbl val="0"/>
      </c:catAx>
      <c:valAx>
        <c:axId val="-302163744"/>
        <c:scaling>
          <c:orientation val="minMax"/>
        </c:scaling>
        <c:delete val="0"/>
        <c:axPos val="l"/>
        <c:majorGridlines>
          <c:spPr>
            <a:ln w="9523" cap="flat" cmpd="sng" algn="ctr">
              <a:solidFill>
                <a:schemeClr val="tx1">
                  <a:lumMod val="15000"/>
                  <a:lumOff val="85000"/>
                </a:schemeClr>
              </a:solidFill>
              <a:round/>
            </a:ln>
            <a:effectLst/>
          </c:spPr>
        </c:majorGridlines>
        <c:numFmt formatCode="General" sourceLinked="1"/>
        <c:majorTickMark val="none"/>
        <c:minorTickMark val="none"/>
        <c:tickLblPos val="nextTo"/>
        <c:spPr>
          <a:ln w="6348">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2157216"/>
        <c:crosses val="autoZero"/>
        <c:crossBetween val="between"/>
      </c:valAx>
      <c:spPr>
        <a:noFill/>
        <a:ln w="25394">
          <a:noFill/>
        </a:ln>
      </c:spPr>
    </c:plotArea>
    <c:plotVisOnly val="1"/>
    <c:dispBlanksAs val="gap"/>
    <c:showDLblsOverMax val="0"/>
  </c:chart>
  <c:spPr>
    <a:solidFill>
      <a:schemeClr val="bg1"/>
    </a:solidFill>
    <a:ln w="9523"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Black" panose="020B0A04020102020204" pitchFamily="34" charset="0"/>
              </a:rPr>
              <a:t>NAP Cost- NDARJA E SHPENZIMEVE</a:t>
            </a:r>
          </a:p>
        </c:rich>
      </c:tx>
      <c:overlay val="0"/>
      <c:spPr>
        <a:noFill/>
        <a:ln w="25400">
          <a:noFill/>
        </a:ln>
      </c:spPr>
    </c:title>
    <c:autoTitleDeleted val="0"/>
    <c:plotArea>
      <c:layout>
        <c:manualLayout>
          <c:layoutTarget val="inner"/>
          <c:xMode val="edge"/>
          <c:yMode val="edge"/>
          <c:x val="0.25440140845070419"/>
          <c:y val="0.18090452261306531"/>
          <c:w val="0.49031690140845119"/>
          <c:h val="0.69974874371859375"/>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7.4328285607948144E-2"/>
                  <c:y val="0.1047944359051109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8.4925596197883951E-2"/>
                  <c:y val="1.9342531767659051E-2"/>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'Total_Policy Goals'!$G$22:$G$25</c:f>
              <c:strCache>
                <c:ptCount val="3"/>
                <c:pt idx="0">
                  <c:v>MTBP 2022-2022</c:v>
                </c:pt>
                <c:pt idx="1">
                  <c:v>External Finance </c:v>
                </c:pt>
                <c:pt idx="2">
                  <c:v>Hendek financiar 2021-2027</c:v>
                </c:pt>
              </c:strCache>
              <c:extLst/>
            </c:strRef>
          </c:cat>
          <c:val>
            <c:numRef>
              <c:f>'Total_Policy Goals'!$H$22:$H$25</c:f>
              <c:numCache>
                <c:formatCode>#,##0</c:formatCode>
                <c:ptCount val="3"/>
                <c:pt idx="0">
                  <c:v>6830125664.4000006</c:v>
                </c:pt>
                <c:pt idx="1">
                  <c:v>2147361408</c:v>
                </c:pt>
                <c:pt idx="2">
                  <c:v>629600411.99999905</c:v>
                </c:pt>
              </c:numCache>
              <c:extLst/>
            </c:numRef>
          </c:val>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cap="all" baseline="0">
                <a:solidFill>
                  <a:schemeClr val="tx1">
                    <a:lumMod val="65000"/>
                    <a:lumOff val="35000"/>
                  </a:schemeClr>
                </a:solidFill>
                <a:latin typeface="+mn-lt"/>
                <a:ea typeface="+mn-ea"/>
                <a:cs typeface="+mn-cs"/>
              </a:defRPr>
            </a:pPr>
            <a:r>
              <a:rPr lang="en-US"/>
              <a:t>NATYRA EKONOMIKE E KOSTOVE TË Planit te Veprimit</a:t>
            </a:r>
          </a:p>
          <a:p>
            <a:pPr>
              <a:defRPr sz="1800" b="1" i="0" u="none" strike="noStrike" kern="1200" cap="all" baseline="0">
                <a:solidFill>
                  <a:schemeClr val="tx1">
                    <a:lumMod val="65000"/>
                    <a:lumOff val="35000"/>
                  </a:schemeClr>
                </a:solidFill>
                <a:latin typeface="+mn-lt"/>
                <a:ea typeface="+mn-ea"/>
                <a:cs typeface="+mn-cs"/>
              </a:defRPr>
            </a:pPr>
            <a:endParaRPr lang="en-US"/>
          </a:p>
        </c:rich>
      </c:tx>
      <c:overlay val="0"/>
      <c:spPr>
        <a:noFill/>
        <a:ln>
          <a:noFill/>
        </a:ln>
        <a:effectLst/>
      </c:sp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1549295774648057E-2"/>
          <c:y val="0.18718592964824118"/>
          <c:w val="0.80897887323943785"/>
          <c:h val="0.72110552763819291"/>
        </c:manualLayout>
      </c:layout>
      <c:pie3DChart>
        <c:varyColors val="1"/>
        <c:ser>
          <c:idx val="0"/>
          <c:order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1"/>
                      </a:solidFill>
                      <a:effectLst/>
                      <a:latin typeface="+mn-lt"/>
                      <a:ea typeface="+mn-ea"/>
                      <a:cs typeface="+mn-cs"/>
                    </a:defRPr>
                  </a:pPr>
                  <a:endParaRPr lang="en-US"/>
                </a:p>
              </c:txPr>
              <c:dLblPos val="inEnd"/>
              <c:showLegendKey val="0"/>
              <c:showVal val="0"/>
              <c:showCatName val="1"/>
              <c:showSerName val="0"/>
              <c:showPercent val="1"/>
              <c:showBubbleSize val="0"/>
            </c:dLbl>
            <c:dLbl>
              <c:idx val="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1000" b="0" i="0" u="none" strike="noStrike" kern="1200" baseline="0">
                      <a:solidFill>
                        <a:schemeClr val="accent2"/>
                      </a:solidFill>
                      <a:effectLst/>
                      <a:latin typeface="+mn-lt"/>
                      <a:ea typeface="+mn-ea"/>
                      <a:cs typeface="+mn-cs"/>
                    </a:defRPr>
                  </a:pPr>
                  <a:endParaRPr lang="en-US"/>
                </a:p>
              </c:txPr>
              <c:dLblPos val="inEnd"/>
              <c:showLegendKey val="0"/>
              <c:showVal val="0"/>
              <c:showCatName val="1"/>
              <c:showSerName val="0"/>
              <c:showPercent val="1"/>
              <c:showBubbleSize val="0"/>
            </c:dLbl>
            <c:spPr>
              <a:solidFill>
                <a:sysClr val="window" lastClr="FFFFFF">
                  <a:alpha val="90000"/>
                </a:sysClr>
              </a:solidFill>
              <a:ln w="12700" cap="flat" cmpd="sng" algn="ctr">
                <a:solidFill>
                  <a:srgbClr val="5B9BD5"/>
                </a:solidFill>
                <a:round/>
              </a:ln>
              <a:effectLst>
                <a:outerShdw blurRad="50800" dist="38100" dir="2700000" algn="tl" rotWithShape="0">
                  <a:srgbClr val="5B9BD5">
                    <a:lumMod val="75000"/>
                    <a:alpha val="40000"/>
                  </a:srgbClr>
                </a:outerShdw>
              </a:effectLst>
            </c:sp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'Total_Policy Goals'!$G$36:$G$37</c:f>
              <c:strCache>
                <c:ptCount val="2"/>
                <c:pt idx="0">
                  <c:v>Kosto Korente </c:v>
                </c:pt>
                <c:pt idx="1">
                  <c:v>Kosto kapitale</c:v>
                </c:pt>
              </c:strCache>
            </c:strRef>
          </c:cat>
          <c:val>
            <c:numRef>
              <c:f>'Total_Policy Goals'!$H$36:$H$37</c:f>
              <c:numCache>
                <c:formatCode>#,##0</c:formatCode>
                <c:ptCount val="2"/>
                <c:pt idx="0">
                  <c:v>3864301604.4000001</c:v>
                </c:pt>
                <c:pt idx="1">
                  <c:v>284280</c:v>
                </c:pt>
              </c:numCache>
            </c:numRef>
          </c:val>
        </c:ser>
        <c:dLbls>
          <c:showLegendKey val="0"/>
          <c:showVal val="0"/>
          <c:showCatName val="1"/>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9F1EB-5307-4D69-8FA8-10D4DF376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21520</Words>
  <Characters>122664</Characters>
  <Application>Microsoft Office Word</Application>
  <DocSecurity>0</DocSecurity>
  <Lines>1022</Lines>
  <Paragraphs>287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Eralda Shtylla</dc:creator>
  <cp:lastModifiedBy>Amela Kora</cp:lastModifiedBy>
  <cp:revision>2</cp:revision>
  <cp:lastPrinted>2021-05-25T11:01:00Z</cp:lastPrinted>
  <dcterms:created xsi:type="dcterms:W3CDTF">2021-05-25T14:48:00Z</dcterms:created>
  <dcterms:modified xsi:type="dcterms:W3CDTF">2021-05-25T14:48:00Z</dcterms:modified>
</cp:coreProperties>
</file>